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59486" w14:textId="37112E69"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201BB7" w:rsidRPr="00201BB7">
        <w:rPr>
          <w:rFonts w:ascii="Arial" w:hAnsi="Arial"/>
          <w:b/>
          <w:noProof/>
          <w:sz w:val="24"/>
          <w:lang w:val="en-US"/>
        </w:rPr>
        <w:t>R4-2101930</w:t>
      </w:r>
    </w:p>
    <w:p w14:paraId="14AFC913" w14:textId="591FC10E"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6A7F19">
        <w:rPr>
          <w:rFonts w:ascii="Arial" w:hAnsi="Arial"/>
          <w:b/>
          <w:noProof/>
          <w:sz w:val="24"/>
          <w:lang w:val="en-US"/>
        </w:rPr>
        <w:t xml:space="preserve">January </w:t>
      </w:r>
      <w:r w:rsidR="007143D1">
        <w:rPr>
          <w:rFonts w:ascii="Arial" w:hAnsi="Arial"/>
          <w:b/>
          <w:noProof/>
          <w:sz w:val="24"/>
          <w:lang w:val="en-US"/>
        </w:rPr>
        <w:t>25</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6A7F19">
        <w:rPr>
          <w:rFonts w:ascii="Arial" w:hAnsi="Arial"/>
          <w:b/>
          <w:noProof/>
          <w:sz w:val="24"/>
          <w:lang w:val="en-US"/>
        </w:rPr>
        <w:t>2</w:t>
      </w:r>
      <w:r w:rsidR="006A7F19" w:rsidRPr="006A7F19">
        <w:rPr>
          <w:rFonts w:ascii="Arial" w:hAnsi="Arial"/>
          <w:b/>
          <w:noProof/>
          <w:sz w:val="24"/>
          <w:vertAlign w:val="superscript"/>
          <w:lang w:val="en-US"/>
        </w:rPr>
        <w:t>nd</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735C0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UE RF aspects for the </w:t>
      </w:r>
      <w:bookmarkStart w:id="1"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1"/>
    </w:p>
    <w:p w14:paraId="0AD5CA5A" w14:textId="1740DCD1"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12D5C">
        <w:rPr>
          <w:rFonts w:ascii="Arial" w:hAnsi="Arial" w:cs="Arial"/>
          <w:lang w:val="en-US"/>
        </w:rPr>
        <w:t>9.35.2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48675B9" w14:textId="77777777" w:rsidR="00904C26" w:rsidRDefault="00904C26" w:rsidP="00904C26">
      <w:pPr>
        <w:rPr>
          <w:lang w:val="en-US"/>
        </w:rPr>
      </w:pPr>
    </w:p>
    <w:p w14:paraId="155F2F2C" w14:textId="77777777" w:rsidR="00904C26" w:rsidRDefault="00904C26" w:rsidP="00904C26">
      <w:pPr>
        <w:pStyle w:val="Heading1"/>
        <w:numPr>
          <w:ilvl w:val="0"/>
          <w:numId w:val="19"/>
        </w:numPr>
        <w:rPr>
          <w:lang w:val="en-US"/>
        </w:rPr>
      </w:pPr>
      <w:r w:rsidRPr="00A51BCB">
        <w:rPr>
          <w:lang w:val="en-US"/>
        </w:rPr>
        <w:t>Introduction</w:t>
      </w:r>
    </w:p>
    <w:p w14:paraId="02DEEBB3"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w:t>
      </w:r>
      <w:proofErr w:type="spellStart"/>
      <w:r w:rsidRPr="00391088">
        <w:rPr>
          <w:rFonts w:eastAsia="Batang"/>
          <w:lang w:val="en-US" w:eastAsia="ko-KR"/>
        </w:rPr>
        <w:t>MHz.</w:t>
      </w:r>
      <w:proofErr w:type="spellEnd"/>
      <w:r w:rsidRPr="00391088">
        <w:rPr>
          <w:rFonts w:eastAsia="Batang"/>
          <w:lang w:val="en-US" w:eastAsia="ko-KR"/>
        </w:rPr>
        <w:t xml:space="preserve"> Given the ECC decision the work was at RAN#90 approved to start in RAN4#98 [1].</w:t>
      </w:r>
    </w:p>
    <w:p w14:paraId="3D04F5FD"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[3]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6FCDE2B7" w14:textId="7475ABEF" w:rsidR="0051506F" w:rsidRDefault="00391088" w:rsidP="00391088">
      <w:pPr>
        <w:tabs>
          <w:tab w:val="left" w:pos="7935"/>
        </w:tabs>
        <w:rPr>
          <w:rFonts w:eastAsia="Batang"/>
          <w:lang w:val="en-US" w:eastAsia="ko-KR"/>
        </w:rPr>
      </w:pPr>
      <w:r w:rsidRPr="00391088">
        <w:rPr>
          <w:rFonts w:eastAsia="Batang"/>
          <w:lang w:val="en-US" w:eastAsia="ko-KR"/>
        </w:rPr>
        <w:t>In this contribution, we discuss how the frequency range 5945 MHz to 6425 MHz can be enabled for unlicensed operation.</w:t>
      </w:r>
    </w:p>
    <w:p w14:paraId="487F6950" w14:textId="4859A687" w:rsidR="0084582F" w:rsidRDefault="00904C26" w:rsidP="0084582F">
      <w:pPr>
        <w:pStyle w:val="Heading1"/>
        <w:numPr>
          <w:ilvl w:val="0"/>
          <w:numId w:val="19"/>
        </w:numPr>
      </w:pPr>
      <w:r>
        <w:t>Discussion</w:t>
      </w:r>
    </w:p>
    <w:p w14:paraId="3256673B" w14:textId="396198C8" w:rsidR="00D304B8" w:rsidRDefault="00D304B8" w:rsidP="00D304B8">
      <w:r>
        <w:t xml:space="preserve">The objectives </w:t>
      </w:r>
      <w:r w:rsidR="007A0E02">
        <w:t xml:space="preserve">for the core part </w:t>
      </w:r>
      <w:r>
        <w:t xml:space="preserve">from the WID [1] </w:t>
      </w:r>
      <w:r w:rsidR="00AE14FD">
        <w:t xml:space="preserve">relevant for the UE </w:t>
      </w:r>
      <w:r w:rsidR="007A0E02">
        <w:t>are</w:t>
      </w:r>
      <w:r>
        <w:t xml:space="preserve"> given as:</w:t>
      </w:r>
    </w:p>
    <w:p w14:paraId="0F5CDFE4" w14:textId="77777777" w:rsidR="00D304B8" w:rsidRDefault="00D304B8" w:rsidP="00D304B8">
      <w:pPr>
        <w:pStyle w:val="ListParagraph"/>
        <w:numPr>
          <w:ilvl w:val="0"/>
          <w:numId w:val="36"/>
        </w:numPr>
        <w:spacing w:after="0"/>
        <w:textAlignment w:val="auto"/>
      </w:pPr>
      <w:bookmarkStart w:id="2"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7905EEF0" w14:textId="77777777" w:rsidR="00D304B8" w:rsidRDefault="00D304B8" w:rsidP="00D304B8">
      <w:pPr>
        <w:pStyle w:val="ListParagraph"/>
        <w:numPr>
          <w:ilvl w:val="1"/>
          <w:numId w:val="36"/>
        </w:numPr>
        <w:spacing w:after="0"/>
        <w:textAlignment w:val="auto"/>
      </w:pPr>
      <w:r>
        <w:t>If a new band is needed, determine the band plan for unlicensed operation in the range 5945-6425 MHz</w:t>
      </w:r>
    </w:p>
    <w:bookmarkEnd w:id="2"/>
    <w:p w14:paraId="73AC6778" w14:textId="77777777" w:rsidR="00D304B8" w:rsidRDefault="00D304B8" w:rsidP="00D304B8">
      <w:pPr>
        <w:pStyle w:val="ListParagraph"/>
        <w:numPr>
          <w:ilvl w:val="0"/>
          <w:numId w:val="36"/>
        </w:numPr>
        <w:spacing w:after="0"/>
        <w:textAlignment w:val="auto"/>
      </w:pPr>
      <w:r>
        <w:t xml:space="preserve">Define or update (if needed) system parameters </w:t>
      </w:r>
      <w:r w:rsidRPr="00C74EA3">
        <w:rPr>
          <w:snapToGrid w:val="0"/>
          <w:lang w:eastAsia="ja-JP"/>
        </w:rPr>
        <w:t>such as channel bandwidths and channel arrangements</w:t>
      </w:r>
    </w:p>
    <w:p w14:paraId="380A5138" w14:textId="77777777" w:rsidR="00D304B8" w:rsidRDefault="00D304B8" w:rsidP="00D304B8">
      <w:pPr>
        <w:pStyle w:val="ListParagraph"/>
        <w:numPr>
          <w:ilvl w:val="0"/>
          <w:numId w:val="36"/>
        </w:numPr>
        <w:spacing w:after="0"/>
        <w:textAlignment w:val="auto"/>
      </w:pPr>
      <w:r>
        <w:t>Define or update (if needed) transmitter and receiver characteristics requirements for the UE</w:t>
      </w:r>
    </w:p>
    <w:p w14:paraId="49034617" w14:textId="77777777" w:rsidR="00B1516C" w:rsidRDefault="00B1516C" w:rsidP="00D304B8"/>
    <w:p w14:paraId="30816870" w14:textId="4AE2A8E1" w:rsidR="000F63E2" w:rsidRPr="00D304B8" w:rsidRDefault="000F63E2" w:rsidP="00D304B8">
      <w:r>
        <w:t xml:space="preserve">These objectives </w:t>
      </w:r>
      <w:r w:rsidR="00BC5ED6">
        <w:t xml:space="preserve">of the WID </w:t>
      </w:r>
      <w:r>
        <w:t>are discussed further in the following</w:t>
      </w:r>
      <w:r w:rsidR="00391088">
        <w:t xml:space="preserve"> sections</w:t>
      </w:r>
      <w:r>
        <w:t>.</w:t>
      </w:r>
    </w:p>
    <w:p w14:paraId="451391BB" w14:textId="7F070874" w:rsidR="00F312B7" w:rsidRDefault="00F312B7" w:rsidP="00F312B7">
      <w:pPr>
        <w:pStyle w:val="Heading4"/>
      </w:pPr>
      <w:r>
        <w:t xml:space="preserve">Is it needed to </w:t>
      </w:r>
      <w:r w:rsidR="00447B72">
        <w:t>define or update system</w:t>
      </w:r>
      <w:r w:rsidR="00B1516C">
        <w:t xml:space="preserve"> parameters?</w:t>
      </w:r>
    </w:p>
    <w:p w14:paraId="7401F561" w14:textId="4E1DAEEF" w:rsidR="001E3A2B" w:rsidRDefault="00BA6BE6" w:rsidP="00F312B7">
      <w:r>
        <w:t xml:space="preserve">When defining </w:t>
      </w:r>
      <w:r w:rsidR="00932EF3">
        <w:t>s</w:t>
      </w:r>
      <w:r w:rsidR="00916F3F">
        <w:t xml:space="preserve">ystem parameters as </w:t>
      </w:r>
      <w:bookmarkStart w:id="3" w:name="_Hlk60840868"/>
      <w:r w:rsidR="00916F3F">
        <w:t>channel bandwidth</w:t>
      </w:r>
      <w:r w:rsidR="0006685F">
        <w:t>s</w:t>
      </w:r>
      <w:r w:rsidR="00916F3F">
        <w:t xml:space="preserve">, channel </w:t>
      </w:r>
      <w:r w:rsidR="00862128">
        <w:t xml:space="preserve">and synchronization </w:t>
      </w:r>
      <w:r w:rsidR="00916F3F">
        <w:t xml:space="preserve">raster </w:t>
      </w:r>
      <w:r w:rsidR="00932EF3">
        <w:t xml:space="preserve">for band n96 </w:t>
      </w:r>
      <w:bookmarkEnd w:id="3"/>
      <w:r w:rsidR="00932EF3">
        <w:t xml:space="preserve">great care was taken to ensure alignment to other </w:t>
      </w:r>
      <w:r w:rsidR="00740FAC">
        <w:t>technologies</w:t>
      </w:r>
      <w:r w:rsidR="00F42D26">
        <w:t xml:space="preserve"> </w:t>
      </w:r>
      <w:r w:rsidR="009E4D79">
        <w:t xml:space="preserve">intended </w:t>
      </w:r>
      <w:r w:rsidR="00F42D26">
        <w:t>deployed in the same</w:t>
      </w:r>
      <w:r w:rsidR="008C79CD" w:rsidRPr="008C79CD">
        <w:t xml:space="preserve"> </w:t>
      </w:r>
      <w:r w:rsidR="008C79CD">
        <w:t>unlicensed</w:t>
      </w:r>
      <w:r w:rsidR="00F42D26">
        <w:t xml:space="preserve"> spectrum. </w:t>
      </w:r>
      <w:r w:rsidR="00454C36">
        <w:t xml:space="preserve">The same should apply to </w:t>
      </w:r>
      <w:r w:rsidR="006C7BC8">
        <w:t>the</w:t>
      </w:r>
      <w:r w:rsidR="00454C36">
        <w:t xml:space="preserve"> overlapping frequency range now adopted for </w:t>
      </w:r>
      <w:r w:rsidR="00454C36" w:rsidRPr="00AF68D2">
        <w:rPr>
          <w:rFonts w:eastAsia="Batang"/>
          <w:lang w:val="en-US" w:eastAsia="ko-KR"/>
        </w:rPr>
        <w:t>unlicensed operation</w:t>
      </w:r>
      <w:r w:rsidR="00454C36">
        <w:t xml:space="preserve"> in Europe. </w:t>
      </w:r>
    </w:p>
    <w:p w14:paraId="16F178BC" w14:textId="4353D53E" w:rsidR="00CB2F20" w:rsidRPr="00201BB7" w:rsidRDefault="00CB2F20" w:rsidP="00CB2F20">
      <w:pPr>
        <w:tabs>
          <w:tab w:val="left" w:pos="7935"/>
        </w:tabs>
        <w:rPr>
          <w:rFonts w:eastAsia="Batang"/>
          <w:b/>
          <w:bCs/>
          <w:lang w:eastAsia="ko-KR"/>
        </w:rPr>
      </w:pPr>
      <w:r w:rsidRPr="00201BB7">
        <w:rPr>
          <w:rFonts w:eastAsia="Batang"/>
          <w:b/>
          <w:bCs/>
          <w:lang w:eastAsia="ko-KR"/>
        </w:rPr>
        <w:t xml:space="preserve">Observation 1: The same efforts </w:t>
      </w:r>
      <w:r w:rsidR="009E4D79" w:rsidRPr="00201BB7">
        <w:rPr>
          <w:rFonts w:eastAsia="Batang"/>
          <w:b/>
          <w:bCs/>
          <w:lang w:eastAsia="ko-KR"/>
        </w:rPr>
        <w:t xml:space="preserve">for channel arrangement alignment to other technologies intended deployed </w:t>
      </w:r>
      <w:r w:rsidR="006609A4" w:rsidRPr="00201BB7">
        <w:rPr>
          <w:rFonts w:eastAsia="Batang"/>
          <w:b/>
          <w:bCs/>
          <w:lang w:eastAsia="ko-KR"/>
        </w:rPr>
        <w:t>in the frequency range as used for the design of n96 should be applied</w:t>
      </w:r>
      <w:r w:rsidRPr="00201BB7">
        <w:rPr>
          <w:rFonts w:eastAsia="Batang"/>
          <w:b/>
          <w:bCs/>
          <w:lang w:eastAsia="ko-KR"/>
        </w:rPr>
        <w:t xml:space="preserve">. </w:t>
      </w:r>
    </w:p>
    <w:p w14:paraId="61869437" w14:textId="114A927C" w:rsidR="00CC5A82" w:rsidRDefault="00CC5A82" w:rsidP="00F312B7">
      <w:r>
        <w:t xml:space="preserve">The raster design used for </w:t>
      </w:r>
      <w:r w:rsidR="0086595C">
        <w:t xml:space="preserve">band </w:t>
      </w:r>
      <w:r>
        <w:t xml:space="preserve">n96 follows </w:t>
      </w:r>
      <w:r w:rsidR="0093721A">
        <w:t>the</w:t>
      </w:r>
      <w:r>
        <w:t xml:space="preserve"> </w:t>
      </w:r>
      <w:r w:rsidR="00EB0F36">
        <w:t>approach</w:t>
      </w:r>
      <w:r w:rsidR="0093721A">
        <w:t>,</w:t>
      </w:r>
      <w:r w:rsidR="00EB0F36">
        <w:t xml:space="preserve"> also adopted </w:t>
      </w:r>
      <w:r w:rsidR="0086595C">
        <w:t xml:space="preserve">earlier </w:t>
      </w:r>
      <w:r w:rsidR="00EB0F36">
        <w:t xml:space="preserve">for </w:t>
      </w:r>
      <w:r w:rsidR="0086595C">
        <w:t xml:space="preserve">band </w:t>
      </w:r>
      <w:r w:rsidR="00EB0F36">
        <w:t>n46</w:t>
      </w:r>
      <w:r w:rsidR="0093721A">
        <w:t>,</w:t>
      </w:r>
      <w:r w:rsidR="00EB0F36">
        <w:t xml:space="preserve"> which is aligned to the </w:t>
      </w:r>
      <w:r w:rsidR="00EB0F36" w:rsidRPr="00EB0F36">
        <w:t>Harmonised Standard for access to radio spectrum in the 6</w:t>
      </w:r>
      <w:r w:rsidR="00A01AAD">
        <w:t xml:space="preserve"> </w:t>
      </w:r>
      <w:r w:rsidR="00EB0F36" w:rsidRPr="00EB0F36">
        <w:t>GHz range [2]</w:t>
      </w:r>
      <w:r w:rsidR="00EB0F36">
        <w:t>.</w:t>
      </w:r>
      <w:r w:rsidR="00FC69A4">
        <w:t xml:space="preserve"> This implicitly means alignment to e.g. WiFi channel arrangements. </w:t>
      </w:r>
      <w:r>
        <w:t xml:space="preserve">    </w:t>
      </w:r>
    </w:p>
    <w:p w14:paraId="1B6692CA" w14:textId="5A79716B" w:rsidR="00932EF3" w:rsidRDefault="00CB2F20" w:rsidP="00F312B7">
      <w:r>
        <w:t>T</w:t>
      </w:r>
      <w:r w:rsidR="00CA0029">
        <w:t>he difference from band n96</w:t>
      </w:r>
      <w:r w:rsidR="00454C36">
        <w:t>, intended for US deployments,</w:t>
      </w:r>
      <w:r w:rsidR="00CA0029">
        <w:t xml:space="preserve"> and the</w:t>
      </w:r>
      <w:r w:rsidR="00CA3DCB">
        <w:t xml:space="preserve"> frequency range</w:t>
      </w:r>
      <w:r w:rsidR="006C7BC8">
        <w:t xml:space="preserve"> included in this work is </w:t>
      </w:r>
      <w:r w:rsidR="00161BBA">
        <w:t xml:space="preserve">that band n96 starts at 5925 </w:t>
      </w:r>
      <w:r w:rsidR="00EC3578">
        <w:t xml:space="preserve">MHz </w:t>
      </w:r>
      <w:r w:rsidR="00161BBA">
        <w:t>while the EU range starts at 5945</w:t>
      </w:r>
      <w:r w:rsidR="00EC3578">
        <w:t xml:space="preserve"> MHz and that the US range goes to 7125 MHz</w:t>
      </w:r>
      <w:r w:rsidR="00CA3DCB">
        <w:t xml:space="preserve"> </w:t>
      </w:r>
      <w:r w:rsidR="00EC3578">
        <w:t xml:space="preserve">while the EU range stops at </w:t>
      </w:r>
      <w:r w:rsidR="009F6FCE">
        <w:t xml:space="preserve">6425 </w:t>
      </w:r>
      <w:proofErr w:type="spellStart"/>
      <w:r w:rsidR="009F6FCE">
        <w:t>MHz.</w:t>
      </w:r>
      <w:proofErr w:type="spellEnd"/>
      <w:r w:rsidR="009F6FCE">
        <w:t xml:space="preserve"> </w:t>
      </w:r>
      <w:r w:rsidR="009B408D">
        <w:t xml:space="preserve">Even though the starting frequency </w:t>
      </w:r>
      <w:r w:rsidR="00DA0C72">
        <w:t>is</w:t>
      </w:r>
      <w:r w:rsidR="009B408D">
        <w:t xml:space="preserve"> different for the US and EU ranges the </w:t>
      </w:r>
      <w:r w:rsidR="00BC20D5">
        <w:t xml:space="preserve">channel and </w:t>
      </w:r>
      <w:r w:rsidR="00BC20D5">
        <w:lastRenderedPageBreak/>
        <w:t xml:space="preserve">synchronization raster </w:t>
      </w:r>
      <w:r w:rsidR="0011310F">
        <w:t xml:space="preserve">are still aligned since the </w:t>
      </w:r>
      <w:r w:rsidR="00C201CE">
        <w:t>20 MHz shift have already been accounted for in the design of band n96. The main difference is that for the US range will have additional available raster points corresponding to the upper range of band n96 (i.e. 6425 MHz – 7125 MHz).</w:t>
      </w:r>
    </w:p>
    <w:p w14:paraId="5CCB2D06" w14:textId="45E8FD59" w:rsidR="00624AAC" w:rsidRDefault="000D5177" w:rsidP="00F312B7">
      <w:r>
        <w:t xml:space="preserve">Based on the previous </w:t>
      </w:r>
      <w:r w:rsidR="00133096">
        <w:t xml:space="preserve">there should be </w:t>
      </w:r>
      <w:bookmarkStart w:id="4" w:name="_Hlk60840949"/>
      <w:r w:rsidR="00133096">
        <w:t xml:space="preserve">no need to </w:t>
      </w:r>
      <w:r w:rsidR="00AA78EC">
        <w:t xml:space="preserve">modify or add additional </w:t>
      </w:r>
      <w:r w:rsidR="00AA78EC" w:rsidRPr="00AA78EC">
        <w:t xml:space="preserve">channel bandwidths, channel </w:t>
      </w:r>
      <w:r w:rsidR="00624AAC">
        <w:t>or</w:t>
      </w:r>
      <w:r w:rsidR="00AA78EC" w:rsidRPr="00AA78EC">
        <w:t xml:space="preserve"> synchronization raster </w:t>
      </w:r>
      <w:r w:rsidR="00624AAC">
        <w:t xml:space="preserve">points as already defined </w:t>
      </w:r>
      <w:r w:rsidR="00AA78EC" w:rsidRPr="00AA78EC">
        <w:t>for band n96</w:t>
      </w:r>
      <w:r w:rsidR="00624AAC">
        <w:t>.</w:t>
      </w:r>
      <w:bookmarkEnd w:id="4"/>
    </w:p>
    <w:p w14:paraId="4AA1CB3E" w14:textId="7BC33C2D" w:rsidR="00624AAC" w:rsidRPr="00201BB7" w:rsidRDefault="00624AAC" w:rsidP="00624AAC">
      <w:pPr>
        <w:tabs>
          <w:tab w:val="left" w:pos="7935"/>
        </w:tabs>
        <w:rPr>
          <w:rFonts w:eastAsia="Batang"/>
          <w:b/>
          <w:bCs/>
          <w:lang w:eastAsia="ko-KR"/>
        </w:rPr>
      </w:pPr>
      <w:r w:rsidRPr="00201BB7">
        <w:rPr>
          <w:rFonts w:eastAsia="Batang"/>
          <w:b/>
          <w:bCs/>
          <w:lang w:eastAsia="ko-KR"/>
        </w:rPr>
        <w:t xml:space="preserve">Observation 2: There is no need to modify or add additional channel bandwidths, channel or synchronization raster points as already defined for band n96. </w:t>
      </w:r>
    </w:p>
    <w:p w14:paraId="0BE87280" w14:textId="08AEA5FE" w:rsidR="00CA062C" w:rsidRDefault="00CA062C" w:rsidP="00624AAC">
      <w:pPr>
        <w:tabs>
          <w:tab w:val="left" w:pos="7935"/>
        </w:tabs>
        <w:rPr>
          <w:rFonts w:eastAsia="Batang"/>
          <w:lang w:eastAsia="ko-KR"/>
        </w:rPr>
      </w:pPr>
      <w:r>
        <w:rPr>
          <w:rFonts w:eastAsia="Batang"/>
          <w:lang w:eastAsia="ko-KR"/>
        </w:rPr>
        <w:t xml:space="preserve">Restricting the </w:t>
      </w:r>
      <w:proofErr w:type="spellStart"/>
      <w:r>
        <w:rPr>
          <w:rFonts w:eastAsia="Batang"/>
          <w:lang w:eastAsia="ko-KR"/>
        </w:rPr>
        <w:t>used</w:t>
      </w:r>
      <w:proofErr w:type="spellEnd"/>
      <w:r>
        <w:rPr>
          <w:rFonts w:eastAsia="Batang"/>
          <w:lang w:eastAsia="ko-KR"/>
        </w:rPr>
        <w:t xml:space="preserve"> of the </w:t>
      </w:r>
      <w:r w:rsidR="005B3B7D">
        <w:rPr>
          <w:rFonts w:eastAsia="Batang"/>
          <w:lang w:eastAsia="ko-KR"/>
        </w:rPr>
        <w:t xml:space="preserve">channels defined for n96 above 6425 MHz </w:t>
      </w:r>
      <w:r w:rsidR="00A84E85">
        <w:rPr>
          <w:rFonts w:eastAsia="Batang"/>
          <w:lang w:eastAsia="ko-KR"/>
        </w:rPr>
        <w:t>to only allow the lower range for operation in Europ</w:t>
      </w:r>
      <w:r w:rsidR="000248D8">
        <w:rPr>
          <w:rFonts w:eastAsia="Batang"/>
          <w:lang w:eastAsia="ko-KR"/>
        </w:rPr>
        <w:t>e</w:t>
      </w:r>
      <w:r w:rsidR="00A84E85">
        <w:rPr>
          <w:rFonts w:eastAsia="Batang"/>
          <w:lang w:eastAsia="ko-KR"/>
        </w:rPr>
        <w:t xml:space="preserve"> </w:t>
      </w:r>
      <w:r w:rsidR="005B3B7D">
        <w:rPr>
          <w:rFonts w:eastAsia="Batang"/>
          <w:lang w:eastAsia="ko-KR"/>
        </w:rPr>
        <w:t xml:space="preserve">can either be </w:t>
      </w:r>
      <w:bookmarkStart w:id="5" w:name="_Hlk61003246"/>
      <w:r w:rsidR="005B3B7D">
        <w:rPr>
          <w:rFonts w:eastAsia="Batang"/>
          <w:lang w:eastAsia="ko-KR"/>
        </w:rPr>
        <w:t xml:space="preserve">done </w:t>
      </w:r>
      <w:r w:rsidR="00122A62">
        <w:rPr>
          <w:rFonts w:eastAsia="Batang"/>
          <w:lang w:eastAsia="ko-KR"/>
        </w:rPr>
        <w:t xml:space="preserve">by modifying the </w:t>
      </w:r>
      <w:r w:rsidR="005B3B7D">
        <w:rPr>
          <w:rFonts w:eastAsia="Batang"/>
          <w:lang w:eastAsia="ko-KR"/>
        </w:rPr>
        <w:t>note</w:t>
      </w:r>
      <w:r w:rsidR="00122A62">
        <w:rPr>
          <w:rFonts w:eastAsia="Batang"/>
          <w:lang w:eastAsia="ko-KR"/>
        </w:rPr>
        <w:t>s</w:t>
      </w:r>
      <w:r w:rsidR="005B3B7D">
        <w:rPr>
          <w:rFonts w:eastAsia="Batang"/>
          <w:lang w:eastAsia="ko-KR"/>
        </w:rPr>
        <w:t xml:space="preserve"> </w:t>
      </w:r>
      <w:r w:rsidR="00C733D9">
        <w:rPr>
          <w:rFonts w:eastAsia="Batang"/>
          <w:lang w:eastAsia="ko-KR"/>
        </w:rPr>
        <w:t xml:space="preserve">in </w:t>
      </w:r>
      <w:r w:rsidR="000248D8">
        <w:rPr>
          <w:rFonts w:eastAsia="Batang"/>
          <w:lang w:eastAsia="ko-KR"/>
        </w:rPr>
        <w:t xml:space="preserve">TS </w:t>
      </w:r>
      <w:r w:rsidR="007C7FB9">
        <w:rPr>
          <w:rFonts w:eastAsia="Batang"/>
          <w:lang w:eastAsia="ko-KR"/>
        </w:rPr>
        <w:t xml:space="preserve">38.101-1 </w:t>
      </w:r>
      <w:r w:rsidR="00C733D9" w:rsidRPr="00C733D9">
        <w:rPr>
          <w:rFonts w:eastAsia="Batang"/>
          <w:lang w:eastAsia="ko-KR"/>
        </w:rPr>
        <w:t>Table 5.4.2.3-3</w:t>
      </w:r>
      <w:r w:rsidR="001861C4">
        <w:rPr>
          <w:rFonts w:eastAsia="Batang"/>
          <w:lang w:eastAsia="ko-KR"/>
        </w:rPr>
        <w:t xml:space="preserve"> </w:t>
      </w:r>
      <w:r w:rsidR="00122A62">
        <w:rPr>
          <w:rFonts w:eastAsia="Batang"/>
          <w:lang w:eastAsia="ko-KR"/>
        </w:rPr>
        <w:t xml:space="preserve">and </w:t>
      </w:r>
      <w:r w:rsidR="00122A62" w:rsidRPr="001C0CC4">
        <w:t>Table 5.4.3.3-1</w:t>
      </w:r>
      <w:r w:rsidR="00E21BE9">
        <w:t xml:space="preserve"> </w:t>
      </w:r>
      <w:r w:rsidR="00F601F4">
        <w:t>and/</w:t>
      </w:r>
      <w:r w:rsidR="001861C4">
        <w:rPr>
          <w:rFonts w:eastAsia="Batang"/>
          <w:lang w:eastAsia="ko-KR"/>
        </w:rPr>
        <w:t xml:space="preserve">or as a frequency restriction </w:t>
      </w:r>
      <w:r w:rsidR="00F601F4">
        <w:rPr>
          <w:rFonts w:eastAsia="Batang"/>
          <w:lang w:eastAsia="ko-KR"/>
        </w:rPr>
        <w:t xml:space="preserve">in the </w:t>
      </w:r>
      <w:r w:rsidR="002E7320">
        <w:rPr>
          <w:rFonts w:eastAsia="Batang"/>
          <w:lang w:eastAsia="ko-KR"/>
        </w:rPr>
        <w:t xml:space="preserve">NS defined for </w:t>
      </w:r>
      <w:r w:rsidR="00AD297E">
        <w:rPr>
          <w:rFonts w:eastAsia="Batang"/>
          <w:lang w:eastAsia="ko-KR"/>
        </w:rPr>
        <w:t>European deployment</w:t>
      </w:r>
      <w:bookmarkEnd w:id="5"/>
      <w:r w:rsidR="00AD297E">
        <w:rPr>
          <w:rFonts w:eastAsia="Batang"/>
          <w:lang w:eastAsia="ko-KR"/>
        </w:rPr>
        <w:t>.</w:t>
      </w:r>
    </w:p>
    <w:p w14:paraId="527BDF3F" w14:textId="5140D31D" w:rsidR="00E72B05" w:rsidRPr="00201BB7" w:rsidRDefault="00E72B05" w:rsidP="00E72B05">
      <w:pPr>
        <w:tabs>
          <w:tab w:val="left" w:pos="7935"/>
        </w:tabs>
        <w:rPr>
          <w:rFonts w:eastAsia="Batang"/>
          <w:b/>
          <w:bCs/>
          <w:lang w:eastAsia="ko-KR"/>
        </w:rPr>
      </w:pPr>
      <w:r w:rsidRPr="00201BB7">
        <w:rPr>
          <w:rFonts w:eastAsia="Batang"/>
          <w:b/>
          <w:bCs/>
          <w:lang w:eastAsia="ko-KR"/>
        </w:rPr>
        <w:t>Observation 3: The Eu</w:t>
      </w:r>
      <w:r w:rsidR="008D189E" w:rsidRPr="00201BB7">
        <w:rPr>
          <w:rFonts w:eastAsia="Batang"/>
          <w:b/>
          <w:bCs/>
          <w:lang w:eastAsia="ko-KR"/>
        </w:rPr>
        <w:t>ropean utilization of band n96 could be restricted done by modifying the notes in 38.101-1 Table 5.4.2.3-3 and Table 5.4.3.3-1 and/or as a frequency restriction in the NS defined for European deployment</w:t>
      </w:r>
      <w:r w:rsidRPr="00201BB7">
        <w:rPr>
          <w:rFonts w:eastAsia="Batang"/>
          <w:b/>
          <w:bCs/>
          <w:lang w:eastAsia="ko-KR"/>
        </w:rPr>
        <w:t xml:space="preserve">. </w:t>
      </w:r>
    </w:p>
    <w:p w14:paraId="18F199F7" w14:textId="2C52052C" w:rsidR="00B1516C" w:rsidRDefault="00B1516C" w:rsidP="00B1516C">
      <w:pPr>
        <w:pStyle w:val="Heading4"/>
      </w:pPr>
      <w:r>
        <w:t>Is it needed to define or update transmitter and receiver characteristics requirements?</w:t>
      </w:r>
    </w:p>
    <w:p w14:paraId="434BD878" w14:textId="2A71C090" w:rsidR="007852BA" w:rsidRDefault="00DE1154" w:rsidP="00045239">
      <w:pPr>
        <w:rPr>
          <w:rFonts w:eastAsia="Batang"/>
          <w:lang w:val="en-US" w:eastAsia="ko-KR"/>
        </w:rPr>
      </w:pPr>
      <w:r>
        <w:t xml:space="preserve">In the </w:t>
      </w:r>
      <w:r w:rsidR="00632C9D" w:rsidRPr="00632C9D">
        <w:t>Harmonised Standard for access to radio spectrum</w:t>
      </w:r>
      <w:r w:rsidR="00BC54FA">
        <w:t xml:space="preserve"> in the 6</w:t>
      </w:r>
      <w:r w:rsidR="00D3178B">
        <w:t xml:space="preserve"> </w:t>
      </w:r>
      <w:r w:rsidR="00BC54FA">
        <w:t xml:space="preserve">GHz range [2] </w:t>
      </w:r>
      <w:r w:rsidR="009331EB">
        <w:t xml:space="preserve">slightly different </w:t>
      </w:r>
      <w:r w:rsidR="004610DD">
        <w:t xml:space="preserve">deployments </w:t>
      </w:r>
      <w:r w:rsidR="009331EB">
        <w:t xml:space="preserve">definitions have </w:t>
      </w:r>
      <w:r w:rsidR="004610DD">
        <w:t>been</w:t>
      </w:r>
      <w:r w:rsidR="009331EB">
        <w:t xml:space="preserve"> used</w:t>
      </w:r>
      <w:r w:rsidR="004610DD">
        <w:t xml:space="preserve"> as compared to the </w:t>
      </w:r>
      <w:r w:rsidR="004610DD" w:rsidRPr="00AF68D2">
        <w:rPr>
          <w:rFonts w:eastAsia="Batang"/>
          <w:lang w:val="en-US" w:eastAsia="ko-KR"/>
        </w:rPr>
        <w:t>FCC Report and Order FCC 20-51</w:t>
      </w:r>
      <w:r w:rsidR="004610DD">
        <w:rPr>
          <w:rFonts w:eastAsia="Batang"/>
          <w:lang w:val="en-US" w:eastAsia="ko-KR"/>
        </w:rPr>
        <w:t xml:space="preserve">. </w:t>
      </w:r>
      <w:r w:rsidR="00E56F22">
        <w:t>NS</w:t>
      </w:r>
      <w:r w:rsidR="00720B72">
        <w:t>_</w:t>
      </w:r>
      <w:r w:rsidR="00E56F22">
        <w:t>53 and NS</w:t>
      </w:r>
      <w:r w:rsidR="00720B72">
        <w:t>_</w:t>
      </w:r>
      <w:r w:rsidR="00E56F22">
        <w:t>54 already defined for n96</w:t>
      </w:r>
      <w:r w:rsidR="00C879C2">
        <w:t xml:space="preserve"> </w:t>
      </w:r>
      <w:r w:rsidR="00B35487">
        <w:t xml:space="preserve">as shown below </w:t>
      </w:r>
      <w:r w:rsidR="00C879C2">
        <w:t xml:space="preserve">come from the </w:t>
      </w:r>
      <w:r w:rsidR="009E4E1F">
        <w:rPr>
          <w:rFonts w:eastAsia="Batang"/>
          <w:lang w:val="en-US" w:eastAsia="ko-KR"/>
        </w:rPr>
        <w:t xml:space="preserve">FCC </w:t>
      </w:r>
      <w:r w:rsidR="00C879C2">
        <w:rPr>
          <w:rFonts w:eastAsia="Batang"/>
          <w:lang w:val="en-US" w:eastAsia="ko-KR"/>
        </w:rPr>
        <w:t xml:space="preserve">definition of </w:t>
      </w:r>
      <w:r w:rsidR="00045239">
        <w:rPr>
          <w:rFonts w:eastAsia="Batang"/>
          <w:lang w:val="en-US" w:eastAsia="ko-KR"/>
        </w:rPr>
        <w:t>a Client</w:t>
      </w:r>
      <w:r w:rsidR="00B35487">
        <w:rPr>
          <w:rFonts w:eastAsia="Batang"/>
          <w:lang w:val="en-US" w:eastAsia="ko-KR"/>
        </w:rPr>
        <w:t xml:space="preserve"> (UE)</w:t>
      </w:r>
      <w:r w:rsidR="00045239">
        <w:rPr>
          <w:rFonts w:eastAsia="Batang"/>
          <w:lang w:val="en-US" w:eastAsia="ko-KR"/>
        </w:rPr>
        <w:t xml:space="preserve"> </w:t>
      </w:r>
      <w:r w:rsidR="00045239" w:rsidRPr="00045239">
        <w:rPr>
          <w:rFonts w:eastAsia="Batang"/>
          <w:lang w:val="en-US" w:eastAsia="ko-KR"/>
        </w:rPr>
        <w:t>Low-Power</w:t>
      </w:r>
      <w:r w:rsidR="00045239">
        <w:rPr>
          <w:rFonts w:eastAsia="Batang"/>
          <w:lang w:val="en-US" w:eastAsia="ko-KR"/>
        </w:rPr>
        <w:t xml:space="preserve"> </w:t>
      </w:r>
      <w:r w:rsidR="00045239" w:rsidRPr="00045239">
        <w:rPr>
          <w:rFonts w:eastAsia="Batang"/>
          <w:lang w:val="en-US" w:eastAsia="ko-KR"/>
        </w:rPr>
        <w:t xml:space="preserve">Access </w:t>
      </w:r>
      <w:r w:rsidR="00045239">
        <w:rPr>
          <w:rFonts w:eastAsia="Batang"/>
          <w:lang w:val="en-US" w:eastAsia="ko-KR"/>
        </w:rPr>
        <w:t xml:space="preserve">and a </w:t>
      </w:r>
      <w:r w:rsidR="00B35487">
        <w:rPr>
          <w:rFonts w:eastAsia="Batang"/>
          <w:lang w:val="en-US" w:eastAsia="ko-KR"/>
        </w:rPr>
        <w:t xml:space="preserve">Client (UE) </w:t>
      </w:r>
      <w:r w:rsidR="00045239" w:rsidRPr="00045239">
        <w:rPr>
          <w:rFonts w:eastAsia="Batang"/>
          <w:lang w:val="en-US" w:eastAsia="ko-KR"/>
        </w:rPr>
        <w:t>Standard-Power</w:t>
      </w:r>
      <w:r w:rsidR="00045239">
        <w:rPr>
          <w:rFonts w:eastAsia="Batang"/>
          <w:lang w:val="en-US" w:eastAsia="ko-KR"/>
        </w:rPr>
        <w:t xml:space="preserve"> </w:t>
      </w:r>
      <w:r w:rsidR="00045239" w:rsidRPr="00045239">
        <w:rPr>
          <w:rFonts w:eastAsia="Batang"/>
          <w:lang w:val="en-US" w:eastAsia="ko-KR"/>
        </w:rPr>
        <w:t>Access</w:t>
      </w:r>
      <w:r w:rsidR="00B35487">
        <w:rPr>
          <w:rFonts w:eastAsia="Batang"/>
          <w:lang w:val="en-US" w:eastAsia="ko-KR"/>
        </w:rPr>
        <w:t xml:space="preserve">. </w:t>
      </w:r>
    </w:p>
    <w:p w14:paraId="54E5EF21" w14:textId="1768F0E3" w:rsidR="00E56F22" w:rsidRPr="00C879C2" w:rsidRDefault="009331EB" w:rsidP="00C879C2">
      <w:pPr>
        <w:pStyle w:val="TH"/>
      </w:pPr>
      <w:r>
        <w:t xml:space="preserve"> </w:t>
      </w:r>
      <w:r w:rsidR="00C879C2" w:rsidRPr="001C0CC4">
        <w:t>Table 6.2</w:t>
      </w:r>
      <w:r w:rsidR="00C879C2">
        <w:t>F</w:t>
      </w:r>
      <w:r w:rsidR="00C879C2" w:rsidRPr="001C0CC4">
        <w:t>.1-</w:t>
      </w:r>
      <w:r w:rsidR="00C879C2">
        <w:t>2</w:t>
      </w:r>
      <w:r w:rsidR="00C879C2" w:rsidRPr="001C0CC4">
        <w:t xml:space="preserve">: </w:t>
      </w:r>
      <w:r w:rsidR="00C879C2">
        <w:t xml:space="preserve">Additional requirements for transmit power density </w:t>
      </w:r>
      <w:r w:rsidR="00E56F22" w:rsidRPr="006F4C86">
        <w:rPr>
          <w:rFonts w:eastAsia="Yu Mincho"/>
        </w:rPr>
        <w:t>[from TS 38.10</w:t>
      </w:r>
      <w:r w:rsidR="00C879C2">
        <w:rPr>
          <w:rFonts w:eastAsia="Yu Mincho"/>
        </w:rPr>
        <w:t>1-1</w:t>
      </w:r>
      <w:r w:rsidR="00E56F22">
        <w:rPr>
          <w:rFonts w:eastAsia="Yu Mincho"/>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766C05" w:rsidRPr="00766C05" w14:paraId="45674B0B" w14:textId="77777777" w:rsidTr="00361395">
        <w:trPr>
          <w:trHeight w:val="187"/>
          <w:jc w:val="center"/>
        </w:trPr>
        <w:tc>
          <w:tcPr>
            <w:tcW w:w="900" w:type="dxa"/>
            <w:tcBorders>
              <w:left w:val="single" w:sz="4" w:space="0" w:color="auto"/>
              <w:bottom w:val="nil"/>
              <w:right w:val="single" w:sz="4" w:space="0" w:color="auto"/>
            </w:tcBorders>
            <w:shd w:val="clear" w:color="auto" w:fill="auto"/>
          </w:tcPr>
          <w:p w14:paraId="11C5EA22" w14:textId="5E05DBAC" w:rsidR="00766C05" w:rsidRPr="00766C05" w:rsidRDefault="00766C05" w:rsidP="00766C05">
            <w:pPr>
              <w:pStyle w:val="TAC"/>
              <w:rPr>
                <w:b/>
                <w:bCs/>
              </w:rPr>
            </w:pPr>
            <w:r w:rsidRPr="00766C05">
              <w:rPr>
                <w:b/>
                <w:bCs/>
              </w:rPr>
              <w:t>NR Band</w:t>
            </w:r>
          </w:p>
        </w:tc>
        <w:tc>
          <w:tcPr>
            <w:tcW w:w="1445" w:type="dxa"/>
            <w:tcBorders>
              <w:left w:val="single" w:sz="4" w:space="0" w:color="auto"/>
              <w:right w:val="single" w:sz="4" w:space="0" w:color="auto"/>
            </w:tcBorders>
          </w:tcPr>
          <w:p w14:paraId="70B3C761" w14:textId="21C94F2C" w:rsidR="00766C05" w:rsidRPr="00766C05" w:rsidRDefault="00766C05" w:rsidP="00766C05">
            <w:pPr>
              <w:pStyle w:val="TAC"/>
              <w:rPr>
                <w:rFonts w:cs="Arial"/>
                <w:b/>
                <w:bCs/>
              </w:rPr>
            </w:pPr>
            <w:r w:rsidRPr="00766C05">
              <w:rPr>
                <w:b/>
                <w:bCs/>
              </w:rPr>
              <w:t>NS value</w:t>
            </w:r>
          </w:p>
        </w:tc>
        <w:tc>
          <w:tcPr>
            <w:tcW w:w="1895" w:type="dxa"/>
            <w:tcBorders>
              <w:left w:val="single" w:sz="4" w:space="0" w:color="auto"/>
              <w:right w:val="single" w:sz="4" w:space="0" w:color="auto"/>
            </w:tcBorders>
          </w:tcPr>
          <w:p w14:paraId="3BF4DACF" w14:textId="42EEFDDC" w:rsidR="00766C05" w:rsidRPr="00766C05" w:rsidRDefault="00766C05" w:rsidP="00766C05">
            <w:pPr>
              <w:pStyle w:val="TAC"/>
              <w:rPr>
                <w:rFonts w:cs="Arial"/>
                <w:b/>
                <w:bCs/>
              </w:rPr>
            </w:pPr>
            <w:r w:rsidRPr="00766C05">
              <w:rPr>
                <w:b/>
                <w:bCs/>
              </w:rPr>
              <w:t>Channel bandwidth (MHz)</w:t>
            </w:r>
          </w:p>
        </w:tc>
        <w:tc>
          <w:tcPr>
            <w:tcW w:w="3065" w:type="dxa"/>
            <w:tcBorders>
              <w:top w:val="single" w:sz="4" w:space="0" w:color="auto"/>
              <w:left w:val="single" w:sz="4" w:space="0" w:color="auto"/>
              <w:bottom w:val="single" w:sz="4" w:space="0" w:color="auto"/>
              <w:right w:val="single" w:sz="4" w:space="0" w:color="auto"/>
            </w:tcBorders>
          </w:tcPr>
          <w:p w14:paraId="3B7B19BB" w14:textId="658DC792" w:rsidR="00766C05" w:rsidRPr="00766C05" w:rsidRDefault="00766C05" w:rsidP="00766C05">
            <w:pPr>
              <w:pStyle w:val="TAC"/>
              <w:rPr>
                <w:rFonts w:cs="Arial"/>
                <w:b/>
                <w:bCs/>
              </w:rPr>
            </w:pPr>
            <w:r w:rsidRPr="00766C05">
              <w:rPr>
                <w:b/>
                <w:bCs/>
              </w:rPr>
              <w:t>Frequency range (MHz)</w:t>
            </w:r>
          </w:p>
        </w:tc>
        <w:tc>
          <w:tcPr>
            <w:tcW w:w="2160" w:type="dxa"/>
            <w:tcBorders>
              <w:left w:val="single" w:sz="4" w:space="0" w:color="auto"/>
              <w:bottom w:val="single" w:sz="4" w:space="0" w:color="auto"/>
              <w:right w:val="single" w:sz="4" w:space="0" w:color="auto"/>
            </w:tcBorders>
          </w:tcPr>
          <w:p w14:paraId="7C96EF4D" w14:textId="0B2E2667" w:rsidR="00766C05" w:rsidRPr="00766C05" w:rsidRDefault="00766C05" w:rsidP="00766C05">
            <w:pPr>
              <w:pStyle w:val="TAC"/>
              <w:rPr>
                <w:rFonts w:cs="Arial"/>
                <w:b/>
                <w:bCs/>
                <w:lang w:eastAsia="zh-CN"/>
              </w:rPr>
            </w:pPr>
            <w:r w:rsidRPr="00766C05">
              <w:rPr>
                <w:b/>
                <w:bCs/>
              </w:rPr>
              <w:t>Maximum mean power density (dBm/MHz)</w:t>
            </w:r>
          </w:p>
        </w:tc>
      </w:tr>
      <w:tr w:rsidR="00E56F22" w14:paraId="68A44DB6" w14:textId="77777777" w:rsidTr="005C3B5B">
        <w:trPr>
          <w:trHeight w:val="187"/>
          <w:jc w:val="center"/>
        </w:trPr>
        <w:tc>
          <w:tcPr>
            <w:tcW w:w="900" w:type="dxa"/>
            <w:tcBorders>
              <w:left w:val="single" w:sz="4" w:space="0" w:color="auto"/>
              <w:bottom w:val="nil"/>
              <w:right w:val="single" w:sz="4" w:space="0" w:color="auto"/>
            </w:tcBorders>
            <w:shd w:val="clear" w:color="auto" w:fill="auto"/>
          </w:tcPr>
          <w:p w14:paraId="28B58A4D" w14:textId="77777777" w:rsidR="00E56F22" w:rsidRPr="001C0CC4" w:rsidRDefault="00E56F22" w:rsidP="005C3B5B">
            <w:pPr>
              <w:pStyle w:val="TAC"/>
            </w:pPr>
            <w:r>
              <w:t>n96</w:t>
            </w:r>
          </w:p>
        </w:tc>
        <w:tc>
          <w:tcPr>
            <w:tcW w:w="1445" w:type="dxa"/>
            <w:tcBorders>
              <w:left w:val="single" w:sz="4" w:space="0" w:color="auto"/>
              <w:right w:val="single" w:sz="4" w:space="0" w:color="auto"/>
            </w:tcBorders>
            <w:vAlign w:val="center"/>
          </w:tcPr>
          <w:p w14:paraId="578784D6" w14:textId="77777777" w:rsidR="00E56F22" w:rsidRPr="001C0CC4" w:rsidRDefault="00E56F22" w:rsidP="005C3B5B">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04FFEFEB" w14:textId="77777777" w:rsidR="00E56F22" w:rsidRDefault="00E56F22" w:rsidP="005C3B5B">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A3CC9B" w14:textId="77777777" w:rsidR="00E56F22" w:rsidRDefault="00E56F22" w:rsidP="005C3B5B">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4BED4607" w14:textId="77777777" w:rsidR="00E56F22" w:rsidRDefault="00E56F22" w:rsidP="005C3B5B">
            <w:pPr>
              <w:pStyle w:val="TAC"/>
            </w:pPr>
            <w:r>
              <w:rPr>
                <w:rFonts w:cs="Arial"/>
                <w:lang w:eastAsia="zh-CN"/>
              </w:rPr>
              <w:t>-1</w:t>
            </w:r>
          </w:p>
        </w:tc>
      </w:tr>
      <w:tr w:rsidR="00E56F22" w14:paraId="4B931481" w14:textId="77777777" w:rsidTr="00347D5B">
        <w:trPr>
          <w:trHeight w:val="187"/>
          <w:jc w:val="center"/>
        </w:trPr>
        <w:tc>
          <w:tcPr>
            <w:tcW w:w="900" w:type="dxa"/>
            <w:tcBorders>
              <w:top w:val="nil"/>
              <w:left w:val="single" w:sz="4" w:space="0" w:color="auto"/>
              <w:bottom w:val="nil"/>
              <w:right w:val="single" w:sz="4" w:space="0" w:color="auto"/>
            </w:tcBorders>
            <w:shd w:val="clear" w:color="auto" w:fill="auto"/>
          </w:tcPr>
          <w:p w14:paraId="024630CA" w14:textId="77777777" w:rsidR="00E56F22" w:rsidRPr="001C0CC4" w:rsidRDefault="00E56F22" w:rsidP="005C3B5B">
            <w:pPr>
              <w:pStyle w:val="TAC"/>
            </w:pPr>
          </w:p>
        </w:tc>
        <w:tc>
          <w:tcPr>
            <w:tcW w:w="1445" w:type="dxa"/>
            <w:vMerge w:val="restart"/>
            <w:tcBorders>
              <w:left w:val="single" w:sz="4" w:space="0" w:color="auto"/>
              <w:right w:val="single" w:sz="4" w:space="0" w:color="auto"/>
            </w:tcBorders>
            <w:vAlign w:val="center"/>
          </w:tcPr>
          <w:p w14:paraId="59CA578D" w14:textId="77777777" w:rsidR="00E56F22" w:rsidRPr="001C0CC4" w:rsidRDefault="00E56F22" w:rsidP="005C3B5B">
            <w:pPr>
              <w:pStyle w:val="TAC"/>
            </w:pPr>
            <w:r>
              <w:rPr>
                <w:rFonts w:cs="Arial"/>
              </w:rPr>
              <w:t>NS_54</w:t>
            </w:r>
          </w:p>
        </w:tc>
        <w:tc>
          <w:tcPr>
            <w:tcW w:w="1895" w:type="dxa"/>
            <w:vMerge w:val="restart"/>
            <w:tcBorders>
              <w:left w:val="single" w:sz="4" w:space="0" w:color="auto"/>
              <w:right w:val="single" w:sz="4" w:space="0" w:color="auto"/>
            </w:tcBorders>
            <w:vAlign w:val="center"/>
          </w:tcPr>
          <w:p w14:paraId="428D8F78" w14:textId="77777777" w:rsidR="00E56F22" w:rsidRDefault="00E56F22" w:rsidP="005C3B5B">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BC5D7DE" w14:textId="77777777" w:rsidR="00E56F22" w:rsidRDefault="00E56F22" w:rsidP="005C3B5B">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7FF7415A" w14:textId="77777777" w:rsidR="00E56F22" w:rsidRDefault="00E56F22" w:rsidP="00347D5B">
            <w:pPr>
              <w:pStyle w:val="TAC"/>
            </w:pPr>
            <w:r>
              <w:t>17</w:t>
            </w:r>
          </w:p>
        </w:tc>
      </w:tr>
      <w:tr w:rsidR="00E56F22" w14:paraId="7949A77D" w14:textId="77777777" w:rsidTr="00DB0A56">
        <w:trPr>
          <w:trHeight w:val="70"/>
          <w:jc w:val="center"/>
        </w:trPr>
        <w:tc>
          <w:tcPr>
            <w:tcW w:w="900" w:type="dxa"/>
            <w:tcBorders>
              <w:top w:val="nil"/>
              <w:left w:val="single" w:sz="4" w:space="0" w:color="auto"/>
              <w:bottom w:val="nil"/>
              <w:right w:val="single" w:sz="4" w:space="0" w:color="auto"/>
            </w:tcBorders>
            <w:shd w:val="clear" w:color="auto" w:fill="auto"/>
          </w:tcPr>
          <w:p w14:paraId="6486679C" w14:textId="77777777" w:rsidR="00E56F22" w:rsidRPr="001C0CC4" w:rsidRDefault="00E56F22" w:rsidP="005C3B5B">
            <w:pPr>
              <w:pStyle w:val="TAC"/>
            </w:pPr>
          </w:p>
        </w:tc>
        <w:tc>
          <w:tcPr>
            <w:tcW w:w="1445" w:type="dxa"/>
            <w:vMerge/>
            <w:tcBorders>
              <w:left w:val="single" w:sz="4" w:space="0" w:color="auto"/>
              <w:right w:val="single" w:sz="4" w:space="0" w:color="auto"/>
            </w:tcBorders>
            <w:vAlign w:val="center"/>
          </w:tcPr>
          <w:p w14:paraId="1341C835" w14:textId="77777777" w:rsidR="00E56F22" w:rsidRPr="001C0CC4" w:rsidRDefault="00E56F22" w:rsidP="005C3B5B">
            <w:pPr>
              <w:pStyle w:val="TAC"/>
            </w:pPr>
          </w:p>
        </w:tc>
        <w:tc>
          <w:tcPr>
            <w:tcW w:w="1895" w:type="dxa"/>
            <w:vMerge/>
            <w:tcBorders>
              <w:left w:val="single" w:sz="4" w:space="0" w:color="auto"/>
              <w:right w:val="single" w:sz="4" w:space="0" w:color="auto"/>
            </w:tcBorders>
            <w:vAlign w:val="center"/>
          </w:tcPr>
          <w:p w14:paraId="5DAA4862" w14:textId="77777777" w:rsidR="00E56F22" w:rsidRDefault="00E56F22" w:rsidP="005C3B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A7BB1B" w14:textId="77777777" w:rsidR="00E56F22" w:rsidRDefault="00E56F22" w:rsidP="005C3B5B">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5C1DD0B" w14:textId="77777777" w:rsidR="00E56F22" w:rsidRDefault="00E56F22" w:rsidP="005C3B5B">
            <w:pPr>
              <w:pStyle w:val="TAC"/>
            </w:pPr>
          </w:p>
        </w:tc>
      </w:tr>
      <w:tr w:rsidR="00347D5B" w14:paraId="2C845B84" w14:textId="77777777" w:rsidTr="00DB0A56">
        <w:trPr>
          <w:trHeight w:val="70"/>
          <w:jc w:val="center"/>
        </w:trPr>
        <w:tc>
          <w:tcPr>
            <w:tcW w:w="900" w:type="dxa"/>
            <w:tcBorders>
              <w:top w:val="nil"/>
              <w:left w:val="single" w:sz="4" w:space="0" w:color="auto"/>
              <w:bottom w:val="nil"/>
              <w:right w:val="single" w:sz="4" w:space="0" w:color="auto"/>
            </w:tcBorders>
            <w:shd w:val="clear" w:color="auto" w:fill="auto"/>
          </w:tcPr>
          <w:p w14:paraId="396ACDF3" w14:textId="77777777" w:rsidR="00347D5B" w:rsidRPr="001C0CC4" w:rsidRDefault="00347D5B" w:rsidP="005C3B5B">
            <w:pPr>
              <w:pStyle w:val="TAC"/>
            </w:pPr>
          </w:p>
        </w:tc>
        <w:tc>
          <w:tcPr>
            <w:tcW w:w="1445" w:type="dxa"/>
            <w:tcBorders>
              <w:left w:val="single" w:sz="4" w:space="0" w:color="auto"/>
              <w:right w:val="single" w:sz="4" w:space="0" w:color="auto"/>
            </w:tcBorders>
            <w:vAlign w:val="center"/>
          </w:tcPr>
          <w:p w14:paraId="516BA97C" w14:textId="77F5F625" w:rsidR="00347D5B" w:rsidRPr="001C0CC4" w:rsidRDefault="00720B72" w:rsidP="005C3B5B">
            <w:pPr>
              <w:pStyle w:val="TAC"/>
            </w:pPr>
            <w:r>
              <w:t>[</w:t>
            </w:r>
            <w:proofErr w:type="spellStart"/>
            <w:r w:rsidR="00347D5B">
              <w:t>NS_xx</w:t>
            </w:r>
            <w:proofErr w:type="spellEnd"/>
            <w:r>
              <w:t>]</w:t>
            </w:r>
          </w:p>
        </w:tc>
        <w:tc>
          <w:tcPr>
            <w:tcW w:w="1895" w:type="dxa"/>
            <w:tcBorders>
              <w:left w:val="single" w:sz="4" w:space="0" w:color="auto"/>
              <w:right w:val="single" w:sz="4" w:space="0" w:color="auto"/>
            </w:tcBorders>
            <w:vAlign w:val="center"/>
          </w:tcPr>
          <w:p w14:paraId="2A51DB75" w14:textId="2B76F647" w:rsidR="00347D5B" w:rsidRDefault="00720B72" w:rsidP="005C3B5B">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15CD014" w14:textId="777F1880" w:rsidR="00347D5B" w:rsidRDefault="00DB0A56" w:rsidP="005C3B5B">
            <w:pPr>
              <w:pStyle w:val="TAC"/>
              <w:rPr>
                <w:rFonts w:cs="Arial"/>
              </w:rPr>
            </w:pPr>
            <w:r>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A74811" w14:textId="76092D04" w:rsidR="00347D5B" w:rsidRDefault="00225A35" w:rsidP="005C3B5B">
            <w:pPr>
              <w:pStyle w:val="TAC"/>
            </w:pPr>
            <w:r>
              <w:t>1</w:t>
            </w:r>
          </w:p>
        </w:tc>
      </w:tr>
      <w:tr w:rsidR="00347D5B" w14:paraId="389341C3" w14:textId="77777777" w:rsidTr="00DB0A56">
        <w:trPr>
          <w:trHeight w:val="70"/>
          <w:jc w:val="center"/>
        </w:trPr>
        <w:tc>
          <w:tcPr>
            <w:tcW w:w="900" w:type="dxa"/>
            <w:tcBorders>
              <w:top w:val="nil"/>
              <w:left w:val="single" w:sz="4" w:space="0" w:color="auto"/>
              <w:right w:val="single" w:sz="4" w:space="0" w:color="auto"/>
            </w:tcBorders>
            <w:shd w:val="clear" w:color="auto" w:fill="auto"/>
          </w:tcPr>
          <w:p w14:paraId="61FDD9FA" w14:textId="1C2F0018" w:rsidR="00347D5B" w:rsidRPr="001C0CC4" w:rsidRDefault="00347D5B" w:rsidP="005C3B5B">
            <w:pPr>
              <w:pStyle w:val="TAC"/>
            </w:pPr>
          </w:p>
        </w:tc>
        <w:tc>
          <w:tcPr>
            <w:tcW w:w="1445" w:type="dxa"/>
            <w:tcBorders>
              <w:left w:val="single" w:sz="4" w:space="0" w:color="auto"/>
              <w:right w:val="single" w:sz="4" w:space="0" w:color="auto"/>
            </w:tcBorders>
            <w:vAlign w:val="center"/>
          </w:tcPr>
          <w:p w14:paraId="62A02AC1" w14:textId="02C9CF19" w:rsidR="00347D5B" w:rsidRPr="001C0CC4" w:rsidRDefault="00720B72" w:rsidP="005C3B5B">
            <w:pPr>
              <w:pStyle w:val="TAC"/>
            </w:pPr>
            <w:r>
              <w:t>[</w:t>
            </w:r>
            <w:proofErr w:type="spellStart"/>
            <w:r>
              <w:t>NS_</w:t>
            </w:r>
            <w:r w:rsidR="00180AE2">
              <w:t>yy</w:t>
            </w:r>
            <w:proofErr w:type="spellEnd"/>
            <w:r>
              <w:t>]</w:t>
            </w:r>
          </w:p>
        </w:tc>
        <w:tc>
          <w:tcPr>
            <w:tcW w:w="1895" w:type="dxa"/>
            <w:tcBorders>
              <w:left w:val="single" w:sz="4" w:space="0" w:color="auto"/>
              <w:right w:val="single" w:sz="4" w:space="0" w:color="auto"/>
            </w:tcBorders>
            <w:vAlign w:val="center"/>
          </w:tcPr>
          <w:p w14:paraId="35950D46" w14:textId="0DD2C47C" w:rsidR="00347D5B" w:rsidRDefault="00720B72" w:rsidP="005C3B5B">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22B0422" w14:textId="4B8D6061" w:rsidR="00347D5B" w:rsidRDefault="00DB0A56" w:rsidP="005C3B5B">
            <w:pPr>
              <w:pStyle w:val="TAC"/>
              <w:rPr>
                <w:rFonts w:cs="Arial"/>
              </w:rPr>
            </w:pPr>
            <w:r>
              <w:rPr>
                <w:rFonts w:cs="Arial"/>
              </w:rPr>
              <w:t>5945 – 6425</w:t>
            </w:r>
          </w:p>
        </w:tc>
        <w:tc>
          <w:tcPr>
            <w:tcW w:w="2160" w:type="dxa"/>
            <w:tcBorders>
              <w:top w:val="single" w:sz="4" w:space="0" w:color="auto"/>
              <w:left w:val="single" w:sz="4" w:space="0" w:color="auto"/>
              <w:right w:val="single" w:sz="4" w:space="0" w:color="auto"/>
            </w:tcBorders>
            <w:shd w:val="clear" w:color="auto" w:fill="auto"/>
            <w:vAlign w:val="center"/>
          </w:tcPr>
          <w:p w14:paraId="374A4DB1" w14:textId="193D402F" w:rsidR="00347D5B" w:rsidRDefault="00225A35" w:rsidP="005C3B5B">
            <w:pPr>
              <w:pStyle w:val="TAC"/>
            </w:pPr>
            <w:r>
              <w:t>1</w:t>
            </w:r>
            <w:r w:rsidR="00417E6E">
              <w:t>0</w:t>
            </w:r>
          </w:p>
        </w:tc>
      </w:tr>
    </w:tbl>
    <w:p w14:paraId="426C6F2F" w14:textId="7218CB2B" w:rsidR="004610DD" w:rsidRDefault="004610DD" w:rsidP="00B1516C"/>
    <w:p w14:paraId="3E7AF9B8" w14:textId="159C4D8C" w:rsidR="00347D5B" w:rsidRDefault="005179E9" w:rsidP="00B1516C">
      <w:r>
        <w:t xml:space="preserve">ETSI BRAN defines </w:t>
      </w:r>
      <w:r w:rsidRPr="0047494B">
        <w:t>Low Power Indoor</w:t>
      </w:r>
      <w:r>
        <w:t xml:space="preserve"> (LPI)</w:t>
      </w:r>
      <w:r w:rsidR="006B656E">
        <w:t xml:space="preserve"> </w:t>
      </w:r>
      <w:r w:rsidR="00347D5B">
        <w:t xml:space="preserve">and </w:t>
      </w:r>
      <w:r w:rsidR="006B656E" w:rsidRPr="006B656E">
        <w:t>Very Low Power</w:t>
      </w:r>
      <w:r w:rsidR="006B656E">
        <w:t xml:space="preserve"> (VLP</w:t>
      </w:r>
      <w:r w:rsidR="00347D5B">
        <w:t>) usage which could</w:t>
      </w:r>
      <w:r w:rsidR="00225A35">
        <w:t xml:space="preserve"> be represented as shown above by respectively </w:t>
      </w:r>
      <w:proofErr w:type="spellStart"/>
      <w:r w:rsidR="00225A35">
        <w:t>NS_xx</w:t>
      </w:r>
      <w:proofErr w:type="spellEnd"/>
      <w:r w:rsidR="00225A35">
        <w:t xml:space="preserve"> and </w:t>
      </w:r>
      <w:proofErr w:type="spellStart"/>
      <w:r w:rsidR="00225A35">
        <w:t>NS_yy</w:t>
      </w:r>
      <w:proofErr w:type="spellEnd"/>
      <w:r w:rsidR="00225A35">
        <w:t>.</w:t>
      </w:r>
      <w:r w:rsidR="00347D5B">
        <w:t xml:space="preserve"> </w:t>
      </w:r>
    </w:p>
    <w:p w14:paraId="0BD71FB5" w14:textId="263F1C66" w:rsidR="00463A56" w:rsidRPr="00711EAF" w:rsidRDefault="00463A56" w:rsidP="00463A56">
      <w:pPr>
        <w:tabs>
          <w:tab w:val="left" w:pos="7935"/>
        </w:tabs>
        <w:rPr>
          <w:rFonts w:eastAsia="Batang"/>
          <w:b/>
          <w:bCs/>
          <w:lang w:eastAsia="ko-KR"/>
        </w:rPr>
      </w:pPr>
      <w:r w:rsidRPr="00711EAF">
        <w:rPr>
          <w:rFonts w:eastAsia="Batang"/>
          <w:b/>
          <w:bCs/>
          <w:lang w:eastAsia="ko-KR"/>
        </w:rPr>
        <w:t xml:space="preserve">Observation </w:t>
      </w:r>
      <w:r w:rsidR="00E72B05" w:rsidRPr="00711EAF">
        <w:rPr>
          <w:rFonts w:eastAsia="Batang"/>
          <w:b/>
          <w:bCs/>
          <w:lang w:eastAsia="ko-KR"/>
        </w:rPr>
        <w:t>4</w:t>
      </w:r>
      <w:r w:rsidRPr="00711EAF">
        <w:rPr>
          <w:rFonts w:eastAsia="Batang"/>
          <w:b/>
          <w:bCs/>
          <w:lang w:eastAsia="ko-KR"/>
        </w:rPr>
        <w:t>: NS</w:t>
      </w:r>
      <w:r w:rsidR="00317AE9" w:rsidRPr="00711EAF">
        <w:rPr>
          <w:rFonts w:eastAsia="Batang"/>
          <w:b/>
          <w:bCs/>
          <w:lang w:eastAsia="ko-KR"/>
        </w:rPr>
        <w:t>_[xx] and NS_[</w:t>
      </w:r>
      <w:proofErr w:type="spellStart"/>
      <w:r w:rsidR="00317AE9" w:rsidRPr="00711EAF">
        <w:rPr>
          <w:rFonts w:eastAsia="Batang"/>
          <w:b/>
          <w:bCs/>
          <w:lang w:eastAsia="ko-KR"/>
        </w:rPr>
        <w:t>yy</w:t>
      </w:r>
      <w:proofErr w:type="spellEnd"/>
      <w:r w:rsidR="00317AE9" w:rsidRPr="00711EAF">
        <w:rPr>
          <w:rFonts w:eastAsia="Batang"/>
          <w:b/>
          <w:bCs/>
          <w:lang w:eastAsia="ko-KR"/>
        </w:rPr>
        <w:t>]</w:t>
      </w:r>
      <w:r w:rsidRPr="00711EAF">
        <w:rPr>
          <w:rFonts w:eastAsia="Batang"/>
          <w:b/>
          <w:bCs/>
          <w:lang w:eastAsia="ko-KR"/>
        </w:rPr>
        <w:t xml:space="preserve"> </w:t>
      </w:r>
      <w:r w:rsidR="00E53CAA" w:rsidRPr="00711EAF">
        <w:rPr>
          <w:rFonts w:eastAsia="Batang"/>
          <w:b/>
          <w:bCs/>
          <w:lang w:eastAsia="ko-KR"/>
        </w:rPr>
        <w:t xml:space="preserve">corresponding to </w:t>
      </w:r>
      <w:r w:rsidR="006C358C" w:rsidRPr="00711EAF">
        <w:rPr>
          <w:rFonts w:eastAsia="Batang"/>
          <w:b/>
          <w:bCs/>
          <w:lang w:eastAsia="ko-KR"/>
        </w:rPr>
        <w:t>d</w:t>
      </w:r>
      <w:r w:rsidR="00E53CAA" w:rsidRPr="00711EAF">
        <w:rPr>
          <w:rFonts w:eastAsia="Batang"/>
          <w:b/>
          <w:bCs/>
          <w:lang w:eastAsia="ko-KR"/>
        </w:rPr>
        <w:t>eployment</w:t>
      </w:r>
      <w:r w:rsidR="006C358C" w:rsidRPr="00711EAF">
        <w:rPr>
          <w:rFonts w:eastAsia="Batang"/>
          <w:b/>
          <w:bCs/>
          <w:lang w:eastAsia="ko-KR"/>
        </w:rPr>
        <w:t>s</w:t>
      </w:r>
      <w:r w:rsidR="00E53CAA" w:rsidRPr="00711EAF">
        <w:rPr>
          <w:rFonts w:eastAsia="Batang"/>
          <w:b/>
          <w:bCs/>
          <w:lang w:eastAsia="ko-KR"/>
        </w:rPr>
        <w:t xml:space="preserve"> defined in EN 303 687 shall be defined</w:t>
      </w:r>
      <w:r w:rsidR="006F04F0" w:rsidRPr="00711EAF">
        <w:rPr>
          <w:rFonts w:eastAsia="Batang"/>
          <w:b/>
          <w:bCs/>
          <w:lang w:eastAsia="ko-KR"/>
        </w:rPr>
        <w:t xml:space="preserve"> in 38.101-1</w:t>
      </w:r>
      <w:r w:rsidRPr="00711EAF">
        <w:rPr>
          <w:rFonts w:eastAsia="Batang"/>
          <w:b/>
          <w:bCs/>
          <w:lang w:eastAsia="ko-KR"/>
        </w:rPr>
        <w:t xml:space="preserve">. </w:t>
      </w:r>
    </w:p>
    <w:p w14:paraId="402588E8" w14:textId="7B73A572" w:rsidR="0047494B" w:rsidRDefault="008B1BB5" w:rsidP="00B1516C">
      <w:r w:rsidRPr="008B1BB5">
        <w:t>RF output power</w:t>
      </w:r>
      <w:r w:rsidR="00554FDB">
        <w:t xml:space="preserve"> limit is </w:t>
      </w:r>
      <w:r w:rsidR="00103D25">
        <w:t>in [2] defined to 23dBm</w:t>
      </w:r>
      <w:r w:rsidR="0069237B">
        <w:t xml:space="preserve"> for LPI usage</w:t>
      </w:r>
      <w:r w:rsidR="00103D25">
        <w:t xml:space="preserve"> </w:t>
      </w:r>
      <w:r w:rsidR="00040924">
        <w:t xml:space="preserve">while only PC5 (20dBm) is defined for n96. </w:t>
      </w:r>
      <w:r w:rsidR="00DC7CF7">
        <w:t xml:space="preserve">However, the introduction of PC3 (23dBm) </w:t>
      </w:r>
      <w:r w:rsidR="006560CF">
        <w:t xml:space="preserve">for both n46 and n96 </w:t>
      </w:r>
      <w:r w:rsidR="00F462BA">
        <w:t>could</w:t>
      </w:r>
      <w:r w:rsidR="006560CF">
        <w:t xml:space="preserve"> be treated </w:t>
      </w:r>
      <w:r w:rsidR="00F462BA">
        <w:t xml:space="preserve">separately from the introduction of </w:t>
      </w:r>
      <w:r w:rsidR="00395A77" w:rsidRPr="00395A77">
        <w:t xml:space="preserve">unlicensed operation in the </w:t>
      </w:r>
      <w:r w:rsidR="00395A77">
        <w:t xml:space="preserve">European </w:t>
      </w:r>
      <w:r w:rsidR="00395A77" w:rsidRPr="00395A77">
        <w:t>range 5945</w:t>
      </w:r>
      <w:r w:rsidR="00C70C5C">
        <w:t xml:space="preserve"> MHz </w:t>
      </w:r>
      <w:r w:rsidR="00395A77" w:rsidRPr="00395A77">
        <w:t>-</w:t>
      </w:r>
      <w:r w:rsidR="00C70C5C">
        <w:t xml:space="preserve"> </w:t>
      </w:r>
      <w:r w:rsidR="00395A77" w:rsidRPr="00395A77">
        <w:t xml:space="preserve">6425 </w:t>
      </w:r>
      <w:proofErr w:type="spellStart"/>
      <w:r w:rsidR="00395A77" w:rsidRPr="00395A77">
        <w:t>MHz</w:t>
      </w:r>
      <w:r w:rsidR="003E131F">
        <w:t>.</w:t>
      </w:r>
      <w:proofErr w:type="spellEnd"/>
      <w:r w:rsidR="00F462BA">
        <w:t xml:space="preserve"> </w:t>
      </w:r>
      <w:r w:rsidR="00103D25">
        <w:t xml:space="preserve"> </w:t>
      </w:r>
    </w:p>
    <w:p w14:paraId="3EA634B7" w14:textId="7F63C035" w:rsidR="00D2762F" w:rsidRDefault="00CC266F" w:rsidP="00B1516C">
      <w:r>
        <w:t xml:space="preserve">As only PC5 is considered at the moment </w:t>
      </w:r>
      <w:r w:rsidR="006B4435">
        <w:t>A-</w:t>
      </w:r>
      <w:r>
        <w:t>MPR</w:t>
      </w:r>
      <w:r w:rsidR="006B4435">
        <w:t xml:space="preserve"> values </w:t>
      </w:r>
      <w:r w:rsidR="00D51747">
        <w:t xml:space="preserve">defined for n96 could be used as a starting point. However, since the frequency range is truncated </w:t>
      </w:r>
      <w:r w:rsidR="00B72D99">
        <w:t xml:space="preserve">A-MPR values </w:t>
      </w:r>
      <w:r w:rsidR="003D2F99">
        <w:t xml:space="preserve">for </w:t>
      </w:r>
      <w:proofErr w:type="spellStart"/>
      <w:r w:rsidR="00105183">
        <w:t>NS_xx</w:t>
      </w:r>
      <w:proofErr w:type="spellEnd"/>
      <w:r w:rsidR="00105183">
        <w:t xml:space="preserve"> and </w:t>
      </w:r>
      <w:proofErr w:type="spellStart"/>
      <w:r w:rsidR="00105183">
        <w:t>NS_yy</w:t>
      </w:r>
      <w:proofErr w:type="spellEnd"/>
      <w:r w:rsidR="00105183">
        <w:t xml:space="preserve"> </w:t>
      </w:r>
      <w:r w:rsidR="00417E6E">
        <w:t>might</w:t>
      </w:r>
      <w:r w:rsidR="00105183">
        <w:t xml:space="preserve"> need to be studied and verified </w:t>
      </w:r>
      <w:r w:rsidR="003B471D">
        <w:t xml:space="preserve">before included in </w:t>
      </w:r>
      <w:r w:rsidR="005E7F5B">
        <w:t xml:space="preserve">section </w:t>
      </w:r>
      <w:r w:rsidR="003B471D" w:rsidRPr="003B471D">
        <w:t>6.2F.3</w:t>
      </w:r>
      <w:r w:rsidR="005E7F5B">
        <w:t xml:space="preserve"> of TS 38.101-1. </w:t>
      </w:r>
    </w:p>
    <w:p w14:paraId="75903F0A" w14:textId="58652748" w:rsidR="005E7F5B" w:rsidRPr="00711EAF" w:rsidRDefault="005E7F5B" w:rsidP="005E7F5B">
      <w:pPr>
        <w:tabs>
          <w:tab w:val="left" w:pos="7935"/>
        </w:tabs>
        <w:rPr>
          <w:rFonts w:eastAsia="Batang"/>
          <w:b/>
          <w:bCs/>
          <w:lang w:eastAsia="ko-KR"/>
        </w:rPr>
      </w:pPr>
      <w:r w:rsidRPr="00711EAF">
        <w:rPr>
          <w:rFonts w:eastAsia="Batang"/>
          <w:b/>
          <w:bCs/>
          <w:lang w:eastAsia="ko-KR"/>
        </w:rPr>
        <w:t xml:space="preserve">Observation </w:t>
      </w:r>
      <w:r w:rsidR="00E72B05" w:rsidRPr="00711EAF">
        <w:rPr>
          <w:rFonts w:eastAsia="Batang"/>
          <w:b/>
          <w:bCs/>
          <w:lang w:eastAsia="ko-KR"/>
        </w:rPr>
        <w:t>5</w:t>
      </w:r>
      <w:r w:rsidRPr="00711EAF">
        <w:rPr>
          <w:rFonts w:eastAsia="Batang"/>
          <w:b/>
          <w:bCs/>
          <w:lang w:eastAsia="ko-KR"/>
        </w:rPr>
        <w:t>: A-MPR values needs to be studied and verified</w:t>
      </w:r>
      <w:r w:rsidR="00317AE9" w:rsidRPr="00711EAF">
        <w:rPr>
          <w:rFonts w:eastAsia="Batang"/>
          <w:b/>
          <w:bCs/>
          <w:lang w:eastAsia="ko-KR"/>
        </w:rPr>
        <w:t xml:space="preserve"> for </w:t>
      </w:r>
      <w:r w:rsidR="00FF7849" w:rsidRPr="00711EAF">
        <w:rPr>
          <w:rFonts w:eastAsia="Batang"/>
          <w:b/>
          <w:bCs/>
          <w:lang w:eastAsia="ko-KR"/>
        </w:rPr>
        <w:t>NS_[xx] and NS_[</w:t>
      </w:r>
      <w:proofErr w:type="spellStart"/>
      <w:r w:rsidR="00FF7849" w:rsidRPr="00711EAF">
        <w:rPr>
          <w:rFonts w:eastAsia="Batang"/>
          <w:b/>
          <w:bCs/>
          <w:lang w:eastAsia="ko-KR"/>
        </w:rPr>
        <w:t>yy</w:t>
      </w:r>
      <w:proofErr w:type="spellEnd"/>
      <w:r w:rsidR="00FF7849" w:rsidRPr="00711EAF">
        <w:rPr>
          <w:rFonts w:eastAsia="Batang"/>
          <w:b/>
          <w:bCs/>
          <w:lang w:eastAsia="ko-KR"/>
        </w:rPr>
        <w:t>]</w:t>
      </w:r>
      <w:r w:rsidRPr="00711EAF">
        <w:rPr>
          <w:rFonts w:eastAsia="Batang"/>
          <w:b/>
          <w:bCs/>
          <w:lang w:eastAsia="ko-KR"/>
        </w:rPr>
        <w:t xml:space="preserve">. </w:t>
      </w:r>
    </w:p>
    <w:p w14:paraId="3DFC1B48" w14:textId="72E6C884" w:rsidR="00ED79A5" w:rsidRDefault="00ED79A5" w:rsidP="00B1516C">
      <w:r>
        <w:t>For unwanted emission requirements</w:t>
      </w:r>
      <w:r w:rsidR="002E1915">
        <w:t xml:space="preserve"> band</w:t>
      </w:r>
      <w:r>
        <w:t xml:space="preserve"> </w:t>
      </w:r>
      <w:r w:rsidR="00D3178B">
        <w:t xml:space="preserve">n96 follows n46 which is designed to adopt the requirements posed by the </w:t>
      </w:r>
      <w:r w:rsidR="00FB146F">
        <w:t>E</w:t>
      </w:r>
      <w:r w:rsidR="00D672C1">
        <w:t xml:space="preserve">uropean </w:t>
      </w:r>
      <w:r w:rsidR="00D3178B" w:rsidRPr="00D3178B">
        <w:t xml:space="preserve">Harmonised Standard for access to radio spectrum in the </w:t>
      </w:r>
      <w:r w:rsidR="00D3178B">
        <w:t xml:space="preserve">5 </w:t>
      </w:r>
      <w:r w:rsidR="00D3178B" w:rsidRPr="00D3178B">
        <w:t>GHz range</w:t>
      </w:r>
      <w:r w:rsidR="00B2310F">
        <w:t xml:space="preserve">. As the </w:t>
      </w:r>
      <w:r w:rsidR="00B2310F" w:rsidRPr="00632C9D">
        <w:t>Harmonised Standard for access to radio spectrum</w:t>
      </w:r>
      <w:r w:rsidR="00B2310F">
        <w:t xml:space="preserve"> in the 6 GHz range adopts e.g. the spectrum emission mask from the 5 GHz range the requirements are</w:t>
      </w:r>
      <w:r w:rsidR="00C97794">
        <w:t xml:space="preserve"> mostly </w:t>
      </w:r>
      <w:r w:rsidR="00B2310F">
        <w:t xml:space="preserve">already fulfilled. </w:t>
      </w:r>
      <w:r w:rsidR="00C97794">
        <w:t xml:space="preserve">For </w:t>
      </w:r>
      <w:r w:rsidR="00313CC9" w:rsidRPr="00313CC9">
        <w:t>spurious emissions</w:t>
      </w:r>
      <w:r w:rsidR="00A90C17">
        <w:t xml:space="preserve"> (Section 6.5F.3 of 38.101-1)</w:t>
      </w:r>
      <w:r w:rsidR="00313CC9">
        <w:t xml:space="preserve"> the </w:t>
      </w:r>
      <w:proofErr w:type="spellStart"/>
      <w:r w:rsidR="00A90C17" w:rsidRPr="00A90C17">
        <w:t>NS_xx</w:t>
      </w:r>
      <w:proofErr w:type="spellEnd"/>
      <w:r w:rsidR="00A90C17" w:rsidRPr="00A90C17">
        <w:t xml:space="preserve"> and </w:t>
      </w:r>
      <w:proofErr w:type="spellStart"/>
      <w:r w:rsidR="00A90C17" w:rsidRPr="00A90C17">
        <w:t>NS_yy</w:t>
      </w:r>
      <w:proofErr w:type="spellEnd"/>
      <w:r w:rsidR="00A90C17">
        <w:t xml:space="preserve"> also needs to be added with values </w:t>
      </w:r>
      <w:r w:rsidR="00910746">
        <w:t>corresponding to [2]</w:t>
      </w:r>
      <w:r w:rsidR="00081A68">
        <w:t xml:space="preserve"> being -45dBm and -22dBm respectively. Both values are to be measured with a bandwidth of 1 </w:t>
      </w:r>
      <w:proofErr w:type="spellStart"/>
      <w:r w:rsidR="00081A68">
        <w:t>MHz.</w:t>
      </w:r>
      <w:proofErr w:type="spellEnd"/>
      <w:r w:rsidR="00081A68">
        <w:t xml:space="preserve"> </w:t>
      </w:r>
    </w:p>
    <w:p w14:paraId="3D3728FE" w14:textId="15A9FBA1" w:rsidR="00504AD6" w:rsidRPr="00711EAF" w:rsidRDefault="00504AD6" w:rsidP="00504AD6">
      <w:pPr>
        <w:tabs>
          <w:tab w:val="left" w:pos="7935"/>
        </w:tabs>
        <w:rPr>
          <w:rFonts w:eastAsia="Batang"/>
          <w:b/>
          <w:bCs/>
          <w:lang w:eastAsia="ko-KR"/>
        </w:rPr>
      </w:pPr>
      <w:r w:rsidRPr="00711EAF">
        <w:rPr>
          <w:rFonts w:eastAsia="Batang"/>
          <w:b/>
          <w:bCs/>
          <w:lang w:eastAsia="ko-KR"/>
        </w:rPr>
        <w:t xml:space="preserve">Observation </w:t>
      </w:r>
      <w:r w:rsidR="00E72B05" w:rsidRPr="00711EAF">
        <w:rPr>
          <w:rFonts w:eastAsia="Batang"/>
          <w:b/>
          <w:bCs/>
          <w:lang w:eastAsia="ko-KR"/>
        </w:rPr>
        <w:t>6</w:t>
      </w:r>
      <w:r w:rsidRPr="00711EAF">
        <w:rPr>
          <w:rFonts w:eastAsia="Batang"/>
          <w:b/>
          <w:bCs/>
          <w:lang w:eastAsia="ko-KR"/>
        </w:rPr>
        <w:t xml:space="preserve">: </w:t>
      </w:r>
      <w:r w:rsidR="00466F85" w:rsidRPr="00711EAF">
        <w:rPr>
          <w:rFonts w:eastAsia="Batang"/>
          <w:b/>
          <w:bCs/>
          <w:lang w:eastAsia="ko-KR"/>
        </w:rPr>
        <w:t>Spu</w:t>
      </w:r>
      <w:r w:rsidR="002173E7" w:rsidRPr="00711EAF">
        <w:rPr>
          <w:rFonts w:eastAsia="Batang"/>
          <w:b/>
          <w:bCs/>
          <w:lang w:eastAsia="ko-KR"/>
        </w:rPr>
        <w:t>rious</w:t>
      </w:r>
      <w:r w:rsidR="00A77F53" w:rsidRPr="00711EAF">
        <w:rPr>
          <w:rFonts w:eastAsia="Batang"/>
          <w:b/>
          <w:bCs/>
          <w:lang w:eastAsia="ko-KR"/>
        </w:rPr>
        <w:t xml:space="preserve"> emission requirements </w:t>
      </w:r>
      <w:r w:rsidR="002173E7" w:rsidRPr="00711EAF">
        <w:rPr>
          <w:rFonts w:eastAsia="Batang"/>
          <w:b/>
          <w:bCs/>
          <w:lang w:eastAsia="ko-KR"/>
        </w:rPr>
        <w:t>shall be added for NS_[xx] and NS_[</w:t>
      </w:r>
      <w:proofErr w:type="spellStart"/>
      <w:r w:rsidR="002173E7" w:rsidRPr="00711EAF">
        <w:rPr>
          <w:rFonts w:eastAsia="Batang"/>
          <w:b/>
          <w:bCs/>
          <w:lang w:eastAsia="ko-KR"/>
        </w:rPr>
        <w:t>yy</w:t>
      </w:r>
      <w:proofErr w:type="spellEnd"/>
      <w:r w:rsidR="002173E7" w:rsidRPr="00711EAF">
        <w:rPr>
          <w:rFonts w:eastAsia="Batang"/>
          <w:b/>
          <w:bCs/>
          <w:lang w:eastAsia="ko-KR"/>
        </w:rPr>
        <w:t xml:space="preserve">] in accordance with </w:t>
      </w:r>
      <w:r w:rsidR="007D6201" w:rsidRPr="00711EAF">
        <w:rPr>
          <w:rFonts w:eastAsia="Batang"/>
          <w:b/>
          <w:bCs/>
          <w:lang w:eastAsia="ko-KR"/>
        </w:rPr>
        <w:t>EN 303 687</w:t>
      </w:r>
      <w:r w:rsidRPr="00711EAF">
        <w:rPr>
          <w:rFonts w:eastAsia="Batang"/>
          <w:b/>
          <w:bCs/>
          <w:lang w:eastAsia="ko-KR"/>
        </w:rPr>
        <w:t xml:space="preserve">. </w:t>
      </w:r>
    </w:p>
    <w:p w14:paraId="18531FC3" w14:textId="4E7A30ED" w:rsidR="00C2172D" w:rsidRDefault="00C2172D" w:rsidP="00504AD6">
      <w:pPr>
        <w:tabs>
          <w:tab w:val="left" w:pos="7935"/>
        </w:tabs>
      </w:pPr>
      <w:r>
        <w:t>Related to additional receiver requirements</w:t>
      </w:r>
      <w:r w:rsidR="005842DD">
        <w:t xml:space="preserve"> it is expected that no further changes are needed as compared to a receiver covering the entire n96 range</w:t>
      </w:r>
      <w:r w:rsidR="00156D9B">
        <w:t xml:space="preserve">. </w:t>
      </w:r>
      <w:r>
        <w:t xml:space="preserve">  </w:t>
      </w:r>
    </w:p>
    <w:p w14:paraId="4F3AA77A" w14:textId="6227BDA9" w:rsidR="00156D9B" w:rsidRPr="00711EAF" w:rsidRDefault="00156D9B" w:rsidP="00156D9B">
      <w:pPr>
        <w:tabs>
          <w:tab w:val="left" w:pos="7935"/>
        </w:tabs>
        <w:rPr>
          <w:rFonts w:eastAsia="Batang"/>
          <w:b/>
          <w:bCs/>
          <w:lang w:eastAsia="ko-KR"/>
        </w:rPr>
      </w:pPr>
      <w:r w:rsidRPr="00711EAF">
        <w:rPr>
          <w:rFonts w:eastAsia="Batang"/>
          <w:b/>
          <w:bCs/>
          <w:lang w:eastAsia="ko-KR"/>
        </w:rPr>
        <w:t xml:space="preserve">Observation </w:t>
      </w:r>
      <w:r w:rsidR="00E72B05" w:rsidRPr="00711EAF">
        <w:rPr>
          <w:rFonts w:eastAsia="Batang"/>
          <w:b/>
          <w:bCs/>
          <w:lang w:eastAsia="ko-KR"/>
        </w:rPr>
        <w:t>7</w:t>
      </w:r>
      <w:r w:rsidRPr="00711EAF">
        <w:rPr>
          <w:rFonts w:eastAsia="Batang"/>
          <w:b/>
          <w:bCs/>
          <w:lang w:eastAsia="ko-KR"/>
        </w:rPr>
        <w:t xml:space="preserve">: There is no need to modify or add additional receiver requirements besides the ones already defined for band n96. </w:t>
      </w:r>
    </w:p>
    <w:p w14:paraId="139A8905" w14:textId="17122D8F" w:rsidR="00887648" w:rsidRDefault="00887648" w:rsidP="00887648">
      <w:pPr>
        <w:pStyle w:val="Heading4"/>
      </w:pPr>
      <w:r>
        <w:t>New band or reuse n96?</w:t>
      </w:r>
    </w:p>
    <w:p w14:paraId="2A874794" w14:textId="05D51E38" w:rsidR="00887648" w:rsidRDefault="00024CA4" w:rsidP="00887648">
      <w:r>
        <w:t>Based on the previous</w:t>
      </w:r>
      <w:r w:rsidR="004E0719">
        <w:t xml:space="preserve"> sections it seems the most straight forward </w:t>
      </w:r>
      <w:r w:rsidR="0070118E">
        <w:t xml:space="preserve">approach for fulfilling the objectives of the WID is to introduce </w:t>
      </w:r>
      <w:r w:rsidR="008E653B" w:rsidRPr="00395A77">
        <w:t xml:space="preserve">unlicensed operation in the </w:t>
      </w:r>
      <w:r w:rsidR="008E653B">
        <w:t xml:space="preserve">European </w:t>
      </w:r>
      <w:r w:rsidR="008E653B" w:rsidRPr="00395A77">
        <w:t>range 5945-6425 MHz</w:t>
      </w:r>
      <w:r w:rsidR="008E653B">
        <w:t xml:space="preserve"> by NS design. </w:t>
      </w:r>
    </w:p>
    <w:p w14:paraId="5BF4F247" w14:textId="1D64028E" w:rsidR="0069513A" w:rsidRPr="00EA5655" w:rsidRDefault="0069513A" w:rsidP="00887648">
      <w:r>
        <w:t xml:space="preserve">A limiting factor is </w:t>
      </w:r>
      <w:r w:rsidR="00670D2A">
        <w:t>N</w:t>
      </w:r>
      <w:r>
        <w:t>ote</w:t>
      </w:r>
      <w:r w:rsidR="00670D2A">
        <w:t xml:space="preserve"> 14</w:t>
      </w:r>
      <w:r>
        <w:t xml:space="preserve"> now included in </w:t>
      </w:r>
      <w:r w:rsidR="004713BA" w:rsidRPr="004713BA">
        <w:t>Table 5.2-1</w:t>
      </w:r>
      <w:r w:rsidR="004713BA">
        <w:t xml:space="preserve"> o</w:t>
      </w:r>
      <w:r w:rsidR="00670D2A">
        <w:t>f</w:t>
      </w:r>
      <w:r w:rsidR="004713BA">
        <w:t xml:space="preserve"> TS 38.101</w:t>
      </w:r>
      <w:r w:rsidR="00670D2A">
        <w:t xml:space="preserve">-1 stating that </w:t>
      </w:r>
      <w:r w:rsidR="00EA5655" w:rsidRPr="00EA5655">
        <w:rPr>
          <w:i/>
          <w:iCs/>
        </w:rPr>
        <w:t>This band is applicable in the USA only subject to FCC Report and Order FCC 20-51</w:t>
      </w:r>
      <w:r w:rsidR="00EA5655">
        <w:rPr>
          <w:i/>
          <w:iCs/>
        </w:rPr>
        <w:t>.</w:t>
      </w:r>
      <w:r w:rsidR="00EA5655">
        <w:t xml:space="preserve"> </w:t>
      </w:r>
      <w:r w:rsidR="00174966">
        <w:t xml:space="preserve">As NS </w:t>
      </w:r>
      <w:r w:rsidR="00BD6CD4">
        <w:t xml:space="preserve">is </w:t>
      </w:r>
      <w:r w:rsidR="00174966">
        <w:t xml:space="preserve">defined </w:t>
      </w:r>
      <w:r w:rsidR="00BD6CD4">
        <w:t xml:space="preserve">to enforce the restrictions posed by the </w:t>
      </w:r>
      <w:r w:rsidR="00BD6CD4" w:rsidRPr="00BD6CD4">
        <w:t>FCC Report and Order FCC 20-51</w:t>
      </w:r>
      <w:r w:rsidR="00BD6CD4">
        <w:t xml:space="preserve"> i</w:t>
      </w:r>
      <w:r w:rsidR="001B5134">
        <w:t xml:space="preserve">t seems the already defined Note 13 is more fitting </w:t>
      </w:r>
      <w:r w:rsidR="00C42821">
        <w:t>which</w:t>
      </w:r>
      <w:r w:rsidR="00EE7FD5">
        <w:t xml:space="preserve"> stats that </w:t>
      </w:r>
      <w:r w:rsidR="00C42821" w:rsidRPr="00C42821">
        <w:rPr>
          <w:i/>
          <w:iCs/>
        </w:rPr>
        <w:t>This band is restricted to operation with shared spectrum channel access as defined in 37.213</w:t>
      </w:r>
      <w:r w:rsidR="00C42821" w:rsidRPr="00C42821">
        <w:t>.</w:t>
      </w:r>
      <w:r w:rsidR="00C42821">
        <w:t xml:space="preserve"> </w:t>
      </w:r>
      <w:r w:rsidR="001E16C7">
        <w:t xml:space="preserve">It should be emphasised that </w:t>
      </w:r>
      <w:r w:rsidR="003D6F88">
        <w:t xml:space="preserve">reusing n96 for European unlicensed operation </w:t>
      </w:r>
      <w:r w:rsidR="001E16C7">
        <w:t xml:space="preserve">does not preclude defining a new band either fully or partially overlapping n96 for </w:t>
      </w:r>
      <w:r w:rsidR="009C4701">
        <w:t>normal NR operation.</w:t>
      </w:r>
    </w:p>
    <w:p w14:paraId="4988D241" w14:textId="42D869F4" w:rsidR="00174966" w:rsidRPr="00711EAF" w:rsidRDefault="00174966" w:rsidP="00174966">
      <w:pPr>
        <w:tabs>
          <w:tab w:val="left" w:pos="7935"/>
        </w:tabs>
        <w:rPr>
          <w:rFonts w:eastAsia="Batang"/>
          <w:b/>
          <w:bCs/>
          <w:lang w:eastAsia="ko-KR"/>
        </w:rPr>
      </w:pPr>
      <w:r w:rsidRPr="00711EAF">
        <w:rPr>
          <w:rFonts w:eastAsia="Batang"/>
          <w:b/>
          <w:bCs/>
          <w:lang w:eastAsia="ko-KR"/>
        </w:rPr>
        <w:t xml:space="preserve">Observation </w:t>
      </w:r>
      <w:r w:rsidR="001402CE" w:rsidRPr="00711EAF">
        <w:rPr>
          <w:rFonts w:eastAsia="Batang"/>
          <w:b/>
          <w:bCs/>
          <w:lang w:eastAsia="ko-KR"/>
        </w:rPr>
        <w:t>8</w:t>
      </w:r>
      <w:r w:rsidRPr="00711EAF">
        <w:rPr>
          <w:rFonts w:eastAsia="Batang"/>
          <w:b/>
          <w:bCs/>
          <w:lang w:eastAsia="ko-KR"/>
        </w:rPr>
        <w:t xml:space="preserve">: </w:t>
      </w:r>
      <w:r w:rsidR="00106A3E" w:rsidRPr="00711EAF">
        <w:rPr>
          <w:rFonts w:eastAsia="Batang"/>
          <w:b/>
          <w:bCs/>
          <w:lang w:eastAsia="ko-KR"/>
        </w:rPr>
        <w:t xml:space="preserve">If band n96 is to be reused with additional NS defined Note 14 </w:t>
      </w:r>
      <w:r w:rsidR="00E51F7C" w:rsidRPr="00711EAF">
        <w:rPr>
          <w:rFonts w:eastAsia="Batang"/>
          <w:b/>
          <w:bCs/>
          <w:lang w:eastAsia="ko-KR"/>
        </w:rPr>
        <w:t>in Table 5.2-1 of TS 38.101-1 shall be modified</w:t>
      </w:r>
      <w:r w:rsidRPr="00711EAF">
        <w:rPr>
          <w:rFonts w:eastAsia="Batang"/>
          <w:b/>
          <w:bCs/>
          <w:lang w:eastAsia="ko-KR"/>
        </w:rPr>
        <w:t xml:space="preserve">. </w:t>
      </w:r>
    </w:p>
    <w:p w14:paraId="753A686C" w14:textId="60AF1435" w:rsidR="005F3674" w:rsidRDefault="005F3674" w:rsidP="009B6A4E">
      <w:r>
        <w:t>In concussion</w:t>
      </w:r>
      <w:r w:rsidR="00501A9C">
        <w:t>,</w:t>
      </w:r>
      <w:r>
        <w:t xml:space="preserve"> it is proposed </w:t>
      </w:r>
      <w:r w:rsidR="00943715">
        <w:t xml:space="preserve">to proceed with </w:t>
      </w:r>
      <w:r w:rsidR="00B37AB9">
        <w:t xml:space="preserve">enabling </w:t>
      </w:r>
      <w:r w:rsidR="00943715">
        <w:t xml:space="preserve">the </w:t>
      </w:r>
      <w:r w:rsidR="00B37AB9" w:rsidRPr="00B37AB9">
        <w:t xml:space="preserve">frequency range </w:t>
      </w:r>
      <w:bookmarkStart w:id="6" w:name="_Hlk60860095"/>
      <w:r w:rsidR="00B37AB9" w:rsidRPr="00B37AB9">
        <w:t xml:space="preserve">5945 </w:t>
      </w:r>
      <w:r w:rsidR="00891D63">
        <w:t xml:space="preserve">MHz </w:t>
      </w:r>
      <w:r w:rsidR="00B37AB9" w:rsidRPr="00B37AB9">
        <w:t>to 6425 MHz for unlicensed operation</w:t>
      </w:r>
      <w:r w:rsidR="00B37AB9">
        <w:t xml:space="preserve"> in Europe </w:t>
      </w:r>
      <w:bookmarkEnd w:id="6"/>
      <w:r w:rsidR="00B37AB9">
        <w:t xml:space="preserve">by </w:t>
      </w:r>
      <w:r w:rsidR="00DC68C0">
        <w:t xml:space="preserve">defining </w:t>
      </w:r>
      <w:r w:rsidR="00B37AB9">
        <w:t xml:space="preserve">additional NS </w:t>
      </w:r>
      <w:r w:rsidR="00DC68C0">
        <w:t>for band n96 as well as corresponding A-MPR values.</w:t>
      </w:r>
    </w:p>
    <w:p w14:paraId="0B9EF184" w14:textId="56D48548" w:rsidR="005F3674" w:rsidRPr="00711EAF" w:rsidRDefault="005F3674" w:rsidP="009B6A4E">
      <w:r w:rsidRPr="00711EAF">
        <w:rPr>
          <w:rFonts w:eastAsia="Batang"/>
          <w:b/>
          <w:bCs/>
          <w:lang w:eastAsia="ko-KR"/>
        </w:rPr>
        <w:t xml:space="preserve">Proposal 1: </w:t>
      </w:r>
      <w:r w:rsidR="007F1E88" w:rsidRPr="00711EAF">
        <w:rPr>
          <w:rFonts w:eastAsia="Batang"/>
          <w:b/>
          <w:bCs/>
          <w:lang w:eastAsia="ko-KR"/>
        </w:rPr>
        <w:t xml:space="preserve">Introduce the 5945 </w:t>
      </w:r>
      <w:r w:rsidR="00891D63" w:rsidRPr="00711EAF">
        <w:rPr>
          <w:rFonts w:eastAsia="Batang"/>
          <w:b/>
          <w:bCs/>
          <w:lang w:eastAsia="ko-KR"/>
        </w:rPr>
        <w:t xml:space="preserve">MHz </w:t>
      </w:r>
      <w:r w:rsidR="007F1E88" w:rsidRPr="00711EAF">
        <w:rPr>
          <w:rFonts w:eastAsia="Batang"/>
          <w:b/>
          <w:bCs/>
          <w:lang w:eastAsia="ko-KR"/>
        </w:rPr>
        <w:t xml:space="preserve">to 6425 MHz frequency range for unlicensed operation in Europe </w:t>
      </w:r>
      <w:r w:rsidR="007755DF" w:rsidRPr="00711EAF">
        <w:rPr>
          <w:rFonts w:eastAsia="Batang"/>
          <w:b/>
          <w:bCs/>
          <w:lang w:eastAsia="ko-KR"/>
        </w:rPr>
        <w:t>using</w:t>
      </w:r>
      <w:r w:rsidR="007F1E88" w:rsidRPr="00711EAF">
        <w:rPr>
          <w:rFonts w:eastAsia="Batang"/>
          <w:b/>
          <w:bCs/>
          <w:lang w:eastAsia="ko-KR"/>
        </w:rPr>
        <w:t xml:space="preserve"> already defined band n96</w:t>
      </w:r>
      <w:r w:rsidR="007755DF" w:rsidRPr="00711EAF">
        <w:rPr>
          <w:rFonts w:eastAsia="Batang"/>
          <w:b/>
          <w:bCs/>
          <w:lang w:eastAsia="ko-KR"/>
        </w:rPr>
        <w:t xml:space="preserve"> with relevant modifications</w:t>
      </w:r>
      <w:r w:rsidR="007F1E88" w:rsidRPr="00711EAF">
        <w:rPr>
          <w:rFonts w:eastAsia="Batang"/>
          <w:b/>
          <w:bCs/>
          <w:lang w:eastAsia="ko-KR"/>
        </w:rPr>
        <w:t>.</w:t>
      </w:r>
    </w:p>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425068CA" w14:textId="77777777" w:rsidR="00201BB7" w:rsidRPr="00201BB7" w:rsidRDefault="00201BB7" w:rsidP="00201BB7">
      <w:pPr>
        <w:tabs>
          <w:tab w:val="left" w:pos="7935"/>
        </w:tabs>
        <w:rPr>
          <w:rFonts w:eastAsia="Batang"/>
          <w:b/>
          <w:bCs/>
          <w:lang w:eastAsia="ko-KR"/>
        </w:rPr>
      </w:pPr>
      <w:r w:rsidRPr="00201BB7">
        <w:rPr>
          <w:rFonts w:eastAsia="Batang"/>
          <w:b/>
          <w:bCs/>
          <w:lang w:eastAsia="ko-KR"/>
        </w:rPr>
        <w:t xml:space="preserve">Observation 1: The same efforts for channel arrangement alignment to other technologies intended deployed in the frequency range as used for the design of n96 should be applied. </w:t>
      </w:r>
    </w:p>
    <w:p w14:paraId="64F016A3" w14:textId="77777777" w:rsidR="00201BB7" w:rsidRPr="00201BB7" w:rsidRDefault="00201BB7" w:rsidP="00201BB7">
      <w:pPr>
        <w:tabs>
          <w:tab w:val="left" w:pos="7935"/>
        </w:tabs>
        <w:rPr>
          <w:rFonts w:eastAsia="Batang"/>
          <w:b/>
          <w:bCs/>
          <w:lang w:eastAsia="ko-KR"/>
        </w:rPr>
      </w:pPr>
      <w:r w:rsidRPr="00201BB7">
        <w:rPr>
          <w:rFonts w:eastAsia="Batang"/>
          <w:b/>
          <w:bCs/>
          <w:lang w:eastAsia="ko-KR"/>
        </w:rPr>
        <w:t xml:space="preserve">Observation 2: There is no need to modify or add additional channel bandwidths, channel or synchronization raster points as already defined for band n96. </w:t>
      </w:r>
    </w:p>
    <w:p w14:paraId="54C52E0C" w14:textId="77777777" w:rsidR="00711EAF" w:rsidRPr="00201BB7" w:rsidRDefault="00711EAF" w:rsidP="00711EAF">
      <w:pPr>
        <w:tabs>
          <w:tab w:val="left" w:pos="7935"/>
        </w:tabs>
        <w:rPr>
          <w:rFonts w:eastAsia="Batang"/>
          <w:b/>
          <w:bCs/>
          <w:lang w:eastAsia="ko-KR"/>
        </w:rPr>
      </w:pPr>
      <w:r w:rsidRPr="00201BB7">
        <w:rPr>
          <w:rFonts w:eastAsia="Batang"/>
          <w:b/>
          <w:bCs/>
          <w:lang w:eastAsia="ko-KR"/>
        </w:rPr>
        <w:t xml:space="preserve">Observation 3: The European utilization of band n96 could be restricted done by modifying the notes in 38.101-1 Table 5.4.2.3-3 and Table 5.4.3.3-1 and/or as a frequency restriction in the NS defined for European deployment. </w:t>
      </w:r>
    </w:p>
    <w:p w14:paraId="13DF9384" w14:textId="77777777" w:rsidR="00711EAF" w:rsidRPr="00711EAF" w:rsidRDefault="00711EAF" w:rsidP="00711EAF">
      <w:pPr>
        <w:tabs>
          <w:tab w:val="left" w:pos="7935"/>
        </w:tabs>
        <w:rPr>
          <w:rFonts w:eastAsia="Batang"/>
          <w:b/>
          <w:bCs/>
          <w:lang w:eastAsia="ko-KR"/>
        </w:rPr>
      </w:pPr>
      <w:r w:rsidRPr="00711EAF">
        <w:rPr>
          <w:rFonts w:eastAsia="Batang"/>
          <w:b/>
          <w:bCs/>
          <w:lang w:eastAsia="ko-KR"/>
        </w:rPr>
        <w:t>Observation 4: NS_[xx] and NS_[</w:t>
      </w:r>
      <w:proofErr w:type="spellStart"/>
      <w:r w:rsidRPr="00711EAF">
        <w:rPr>
          <w:rFonts w:eastAsia="Batang"/>
          <w:b/>
          <w:bCs/>
          <w:lang w:eastAsia="ko-KR"/>
        </w:rPr>
        <w:t>yy</w:t>
      </w:r>
      <w:proofErr w:type="spellEnd"/>
      <w:r w:rsidRPr="00711EAF">
        <w:rPr>
          <w:rFonts w:eastAsia="Batang"/>
          <w:b/>
          <w:bCs/>
          <w:lang w:eastAsia="ko-KR"/>
        </w:rPr>
        <w:t xml:space="preserve">] corresponding to deployments defined in EN 303 687 shall be defined in 38.101-1. </w:t>
      </w:r>
    </w:p>
    <w:p w14:paraId="37D81682" w14:textId="2070F9CC" w:rsidR="00956A92" w:rsidRDefault="00711EAF" w:rsidP="00472D9C">
      <w:pPr>
        <w:tabs>
          <w:tab w:val="left" w:pos="7935"/>
        </w:tabs>
        <w:rPr>
          <w:rFonts w:eastAsia="Batang"/>
          <w:lang w:val="en-US" w:eastAsia="ko-KR"/>
        </w:rPr>
      </w:pPr>
      <w:r w:rsidRPr="00711EAF">
        <w:rPr>
          <w:rFonts w:eastAsia="Batang"/>
          <w:b/>
          <w:bCs/>
          <w:lang w:eastAsia="ko-KR"/>
        </w:rPr>
        <w:t>Observation 5: A-MPR values needs to be studied and verified for NS_[xx] and NS_[</w:t>
      </w:r>
      <w:proofErr w:type="spellStart"/>
      <w:r w:rsidRPr="00711EAF">
        <w:rPr>
          <w:rFonts w:eastAsia="Batang"/>
          <w:b/>
          <w:bCs/>
          <w:lang w:eastAsia="ko-KR"/>
        </w:rPr>
        <w:t>yy</w:t>
      </w:r>
      <w:proofErr w:type="spellEnd"/>
      <w:r w:rsidRPr="00711EAF">
        <w:rPr>
          <w:rFonts w:eastAsia="Batang"/>
          <w:b/>
          <w:bCs/>
          <w:lang w:eastAsia="ko-KR"/>
        </w:rPr>
        <w:t>].</w:t>
      </w:r>
    </w:p>
    <w:p w14:paraId="14DDE949" w14:textId="77777777" w:rsidR="00711EAF" w:rsidRPr="00711EAF" w:rsidRDefault="00711EAF" w:rsidP="00711EAF">
      <w:pPr>
        <w:tabs>
          <w:tab w:val="left" w:pos="7935"/>
        </w:tabs>
        <w:rPr>
          <w:rFonts w:eastAsia="Batang"/>
          <w:b/>
          <w:bCs/>
          <w:lang w:eastAsia="ko-KR"/>
        </w:rPr>
      </w:pPr>
      <w:r w:rsidRPr="00711EAF">
        <w:rPr>
          <w:rFonts w:eastAsia="Batang"/>
          <w:b/>
          <w:bCs/>
          <w:lang w:eastAsia="ko-KR"/>
        </w:rPr>
        <w:t>Observation 6: Spurious emission requirements shall be added for NS_[xx] and NS_[</w:t>
      </w:r>
      <w:proofErr w:type="spellStart"/>
      <w:r w:rsidRPr="00711EAF">
        <w:rPr>
          <w:rFonts w:eastAsia="Batang"/>
          <w:b/>
          <w:bCs/>
          <w:lang w:eastAsia="ko-KR"/>
        </w:rPr>
        <w:t>yy</w:t>
      </w:r>
      <w:proofErr w:type="spellEnd"/>
      <w:r w:rsidRPr="00711EAF">
        <w:rPr>
          <w:rFonts w:eastAsia="Batang"/>
          <w:b/>
          <w:bCs/>
          <w:lang w:eastAsia="ko-KR"/>
        </w:rPr>
        <w:t xml:space="preserve">] in accordance with EN 303 687. </w:t>
      </w:r>
    </w:p>
    <w:p w14:paraId="045303C5" w14:textId="77777777" w:rsidR="00711EAF" w:rsidRPr="00711EAF" w:rsidRDefault="00711EAF" w:rsidP="00711EAF">
      <w:pPr>
        <w:tabs>
          <w:tab w:val="left" w:pos="7935"/>
        </w:tabs>
        <w:rPr>
          <w:rFonts w:eastAsia="Batang"/>
          <w:b/>
          <w:bCs/>
          <w:lang w:eastAsia="ko-KR"/>
        </w:rPr>
      </w:pPr>
      <w:r w:rsidRPr="00711EAF">
        <w:rPr>
          <w:rFonts w:eastAsia="Batang"/>
          <w:b/>
          <w:bCs/>
          <w:lang w:eastAsia="ko-KR"/>
        </w:rPr>
        <w:t xml:space="preserve">Observation 7: There is no need to modify or add additional receiver requirements besides the ones already defined for band n96. </w:t>
      </w:r>
    </w:p>
    <w:p w14:paraId="26C44440" w14:textId="77777777" w:rsidR="00711EAF" w:rsidRPr="00711EAF" w:rsidRDefault="00711EAF" w:rsidP="00711EAF">
      <w:pPr>
        <w:tabs>
          <w:tab w:val="left" w:pos="7935"/>
        </w:tabs>
        <w:rPr>
          <w:rFonts w:eastAsia="Batang"/>
          <w:b/>
          <w:bCs/>
          <w:lang w:eastAsia="ko-KR"/>
        </w:rPr>
      </w:pPr>
      <w:r w:rsidRPr="00711EAF">
        <w:rPr>
          <w:rFonts w:eastAsia="Batang"/>
          <w:b/>
          <w:bCs/>
          <w:lang w:eastAsia="ko-KR"/>
        </w:rPr>
        <w:t xml:space="preserve">Observation 8: If band n96 is to be reused with additional NS defined Note 14 in Table 5.2-1 of TS 38.101-1 shall be modified. </w:t>
      </w:r>
    </w:p>
    <w:p w14:paraId="57BE06E0" w14:textId="77777777" w:rsidR="00711EAF" w:rsidRPr="00711EAF" w:rsidRDefault="00711EAF" w:rsidP="00711EAF">
      <w:r w:rsidRPr="00711EAF">
        <w:rPr>
          <w:rFonts w:eastAsia="Batang"/>
          <w:b/>
          <w:bCs/>
          <w:lang w:eastAsia="ko-KR"/>
        </w:rPr>
        <w:t>Proposal 1: Introduce the 5945 MHz to 6425 MHz frequency range for unlicensed operation in Europe using already defined band n96 with relevant modifications.</w:t>
      </w:r>
    </w:p>
    <w:p w14:paraId="09B02EC1" w14:textId="301A9206" w:rsidR="00956A92" w:rsidRDefault="00956A92" w:rsidP="00472D9C">
      <w:pPr>
        <w:tabs>
          <w:tab w:val="left" w:pos="7935"/>
        </w:tabs>
        <w:rPr>
          <w:rFonts w:eastAsia="Batang"/>
          <w:lang w:val="en-US" w:eastAsia="ko-KR"/>
        </w:rPr>
      </w:pPr>
    </w:p>
    <w:p w14:paraId="0660B112" w14:textId="77777777" w:rsidR="00711EAF" w:rsidRDefault="00711EAF" w:rsidP="00472D9C">
      <w:pPr>
        <w:tabs>
          <w:tab w:val="left" w:pos="7935"/>
        </w:tabs>
        <w:rPr>
          <w:rFonts w:eastAsia="Batang"/>
          <w:lang w:val="en-US" w:eastAsia="ko-KR"/>
        </w:rPr>
      </w:pPr>
      <w:bookmarkStart w:id="7" w:name="_GoBack"/>
      <w:bookmarkEnd w:id="7"/>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1562930A" w:rsidR="00823AB1" w:rsidRPr="00C9621C" w:rsidRDefault="00823AB1" w:rsidP="00472D9C">
      <w:pPr>
        <w:pStyle w:val="EX"/>
        <w:numPr>
          <w:ilvl w:val="0"/>
          <w:numId w:val="14"/>
        </w:numPr>
        <w:tabs>
          <w:tab w:val="left" w:pos="426"/>
        </w:tabs>
      </w:pPr>
      <w:r w:rsidRPr="00823AB1">
        <w:rPr>
          <w:lang w:val="en-US"/>
        </w:rPr>
        <w:t>Draft EN 303 687 V0.0.11</w:t>
      </w:r>
      <w:r w:rsidR="0018259D">
        <w:rPr>
          <w:lang w:val="en-US"/>
        </w:rPr>
        <w:t>, ETSI BRAN</w:t>
      </w:r>
      <w:r w:rsidRPr="00823AB1">
        <w:rPr>
          <w:lang w:val="en-US"/>
        </w:rPr>
        <w:t xml:space="preserve"> </w:t>
      </w:r>
    </w:p>
    <w:p w14:paraId="01AFB40A" w14:textId="2AB4A03E" w:rsidR="00C9621C" w:rsidRPr="00823AB1" w:rsidRDefault="004A3A1F" w:rsidP="004A3A1F">
      <w:pPr>
        <w:pStyle w:val="EX"/>
        <w:numPr>
          <w:ilvl w:val="0"/>
          <w:numId w:val="14"/>
        </w:numPr>
        <w:tabs>
          <w:tab w:val="left" w:pos="426"/>
        </w:tabs>
      </w:pPr>
      <w:r w:rsidRPr="00472CFB">
        <w:t>RP-200312</w:t>
      </w:r>
      <w:r>
        <w:t xml:space="preserve"> </w:t>
      </w:r>
      <w:r w:rsidRPr="00EE4E91">
        <w:t>Revised WID on NR-based Access to Unlicensed Spectrum</w:t>
      </w:r>
      <w:r>
        <w:t>, Ericsson</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9"/>
  </w:num>
  <w:num w:numId="3">
    <w:abstractNumId w:val="33"/>
  </w:num>
  <w:num w:numId="4">
    <w:abstractNumId w:val="7"/>
  </w:num>
  <w:num w:numId="5">
    <w:abstractNumId w:val="2"/>
  </w:num>
  <w:num w:numId="6">
    <w:abstractNumId w:val="32"/>
  </w:num>
  <w:num w:numId="7">
    <w:abstractNumId w:val="25"/>
  </w:num>
  <w:num w:numId="8">
    <w:abstractNumId w:val="31"/>
  </w:num>
  <w:num w:numId="9">
    <w:abstractNumId w:val="8"/>
  </w:num>
  <w:num w:numId="10">
    <w:abstractNumId w:val="20"/>
  </w:num>
  <w:num w:numId="11">
    <w:abstractNumId w:val="35"/>
  </w:num>
  <w:num w:numId="12">
    <w:abstractNumId w:val="13"/>
  </w:num>
  <w:num w:numId="13">
    <w:abstractNumId w:val="29"/>
  </w:num>
  <w:num w:numId="14">
    <w:abstractNumId w:val="22"/>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27"/>
  </w:num>
  <w:num w:numId="22">
    <w:abstractNumId w:val="14"/>
  </w:num>
  <w:num w:numId="23">
    <w:abstractNumId w:val="15"/>
  </w:num>
  <w:num w:numId="24">
    <w:abstractNumId w:val="18"/>
  </w:num>
  <w:num w:numId="25">
    <w:abstractNumId w:val="23"/>
  </w:num>
  <w:num w:numId="26">
    <w:abstractNumId w:val="16"/>
  </w:num>
  <w:num w:numId="27">
    <w:abstractNumId w:val="21"/>
  </w:num>
  <w:num w:numId="28">
    <w:abstractNumId w:val="24"/>
  </w:num>
  <w:num w:numId="29">
    <w:abstractNumId w:val="17"/>
  </w:num>
  <w:num w:numId="30">
    <w:abstractNumId w:val="28"/>
  </w:num>
  <w:num w:numId="31">
    <w:abstractNumId w:val="26"/>
  </w:num>
  <w:num w:numId="32">
    <w:abstractNumId w:val="34"/>
  </w:num>
  <w:num w:numId="33">
    <w:abstractNumId w:val="6"/>
  </w:num>
  <w:num w:numId="34">
    <w:abstractNumId w:val="10"/>
  </w:num>
  <w:num w:numId="35">
    <w:abstractNumId w:val="30"/>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5AIRPNAIUNRU-1328258698-1484</_dlc_DocId>
    <_dlc_DocIdUrl xmlns="71c5aaf6-e6ce-465b-b873-5148d2a4c105">
      <Url>https://nokia.sharepoint.com/sites/c5g/5gradio/_layouts/15/DocIdRedir.aspx?ID=5AIRPNAIUNRU-1328258698-1484</Url>
      <Description>5AIRPNAIUNRU-1328258698-1484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purl.org/dc/dcmitype/"/>
    <ds:schemaRef ds:uri="http://purl.org/dc/terms/"/>
    <ds:schemaRef ds:uri="http://schemas.microsoft.com/office/2006/metadata/properties"/>
    <ds:schemaRef ds:uri="71c5aaf6-e6ce-465b-b873-5148d2a4c105"/>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89a48c40-3d93-469d-b9d4-51d7ced6a166"/>
    <ds:schemaRef ds:uri="dca1a702-c131-4c0a-94d3-ca02808a59d1"/>
  </ds:schemaRefs>
</ds:datastoreItem>
</file>

<file path=customXml/itemProps4.xml><?xml version="1.0" encoding="utf-8"?>
<ds:datastoreItem xmlns:ds="http://schemas.openxmlformats.org/officeDocument/2006/customXml" ds:itemID="{0DC3D529-4E4A-4F1B-B505-ADE038AD9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0EAA27-6490-4010-97D3-2D944F8B0795}">
  <ds:schemaRefs>
    <ds:schemaRef ds:uri="http://schemas.microsoft.com/sharepoint/events"/>
  </ds:schemaRefs>
</ds:datastoreItem>
</file>

<file path=customXml/itemProps6.xml><?xml version="1.0" encoding="utf-8"?>
<ds:datastoreItem xmlns:ds="http://schemas.openxmlformats.org/officeDocument/2006/customXml" ds:itemID="{3F91BD8A-EAAE-4EB8-9410-70EC6707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1499</Words>
  <Characters>8546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10025</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2021-01-15T17:22:00Z</dcterms:created>
  <dcterms:modified xsi:type="dcterms:W3CDTF">2021-01-15T17:22:00Z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5daa5b23-71e2-4c19-9461-c901695f467c</vt:lpwstr>
  </property>
</Properties>
</file>